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A077" w14:textId="3D0B0F10" w:rsidR="00CD45C0" w:rsidRDefault="00DD0370">
      <w:r>
        <w:rPr>
          <w:noProof/>
        </w:rPr>
        <w:drawing>
          <wp:inline distT="0" distB="0" distL="0" distR="0" wp14:anchorId="6C4DB2A6" wp14:editId="7BCB8256">
            <wp:extent cx="2190751" cy="638233"/>
            <wp:effectExtent l="0" t="0" r="0" b="952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9C3221A-BB51-57B5-749F-F10A94A6C0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9C3221A-BB51-57B5-749F-F10A94A6C0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1" cy="63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5EA7" w14:textId="57FB98AF" w:rsidR="00DD0370" w:rsidRDefault="00DD0370">
      <w:r>
        <w:t>December 31, 2023</w:t>
      </w:r>
    </w:p>
    <w:p w14:paraId="6315F9E1" w14:textId="5F0FDA75" w:rsidR="00DD0370" w:rsidRDefault="00DD0370">
      <w:pPr>
        <w:rPr>
          <w:b/>
          <w:bCs/>
        </w:rPr>
      </w:pPr>
      <w:r w:rsidRPr="00DD0370">
        <w:rPr>
          <w:b/>
          <w:bCs/>
        </w:rPr>
        <w:t>Invoice: 013-23</w:t>
      </w:r>
      <w:r>
        <w:rPr>
          <w:b/>
          <w:bCs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930"/>
        <w:gridCol w:w="1525"/>
      </w:tblGrid>
      <w:tr w:rsidR="00DD0370" w:rsidRPr="00DD0370" w14:paraId="71A7F000" w14:textId="77777777" w:rsidTr="00DD0370">
        <w:trPr>
          <w:trHeight w:val="720"/>
        </w:trPr>
        <w:tc>
          <w:tcPr>
            <w:tcW w:w="895" w:type="dxa"/>
            <w:vAlign w:val="center"/>
          </w:tcPr>
          <w:p w14:paraId="52B5479D" w14:textId="77777777" w:rsidR="00DD0370" w:rsidRPr="00DD0370" w:rsidRDefault="00DD0370" w:rsidP="00DD0370">
            <w:r w:rsidRPr="00DD0370">
              <w:t>Qty 1</w:t>
            </w:r>
          </w:p>
        </w:tc>
        <w:tc>
          <w:tcPr>
            <w:tcW w:w="6930" w:type="dxa"/>
            <w:vAlign w:val="center"/>
          </w:tcPr>
          <w:p w14:paraId="0F8936AB" w14:textId="52E7E411" w:rsidR="00DD0370" w:rsidRPr="00DD0370" w:rsidRDefault="00DD0370" w:rsidP="00DD0370">
            <w:r w:rsidRPr="00DD0370">
              <w:t>DMA</w:t>
            </w:r>
            <w:r>
              <w:t>R</w:t>
            </w:r>
            <w:r w:rsidRPr="00DD0370">
              <w:t>C Services 2023</w:t>
            </w:r>
          </w:p>
        </w:tc>
        <w:tc>
          <w:tcPr>
            <w:tcW w:w="1525" w:type="dxa"/>
            <w:vAlign w:val="center"/>
          </w:tcPr>
          <w:p w14:paraId="1E02EF6D" w14:textId="426622F7" w:rsidR="00DD0370" w:rsidRPr="00DD0370" w:rsidRDefault="00DD0370" w:rsidP="00DD0370">
            <w:pPr>
              <w:jc w:val="right"/>
            </w:pPr>
            <w:r>
              <w:t>$78.75</w:t>
            </w:r>
          </w:p>
        </w:tc>
      </w:tr>
    </w:tbl>
    <w:p w14:paraId="48FFE489" w14:textId="77777777" w:rsidR="00DD0370" w:rsidRDefault="00DD0370" w:rsidP="00DD0370"/>
    <w:p w14:paraId="4802C89C" w14:textId="2C7853BF" w:rsidR="00DD0370" w:rsidRDefault="00DD0370" w:rsidP="00DD0370">
      <w:r>
        <w:t>Aerospace Edge subscribes to DMARC</w:t>
      </w:r>
      <w:r w:rsidR="00205866">
        <w:rPr>
          <w:rStyle w:val="FootnoteReference"/>
        </w:rPr>
        <w:footnoteReference w:id="1"/>
      </w:r>
      <w:r>
        <w:t xml:space="preserve"> services for several websites and has apportioned the 2023 costs across each website.</w:t>
      </w:r>
    </w:p>
    <w:p w14:paraId="4B951CFF" w14:textId="7ACF6905" w:rsidR="00205866" w:rsidRDefault="00205866" w:rsidP="00DD0370">
      <w:r>
        <w:t xml:space="preserve">In June 2022 we added DMARC protection for the Peregrine.aero domain using DMARCIAN. In June 2023, we changed providers to a more economical provider, </w:t>
      </w:r>
      <w:proofErr w:type="spellStart"/>
      <w:r>
        <w:t>PowerDMARC</w:t>
      </w:r>
      <w:proofErr w:type="spellEnd"/>
      <w:r>
        <w:t xml:space="preserve"> to secure and protect our domains and Peregrine.aero. By apportioning the total cost across several domains, the cost to Peregrine has been reduced.</w:t>
      </w:r>
    </w:p>
    <w:sectPr w:rsidR="00205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54A4" w14:textId="77777777" w:rsidR="00205866" w:rsidRDefault="00205866" w:rsidP="00205866">
      <w:pPr>
        <w:spacing w:after="0" w:line="240" w:lineRule="auto"/>
      </w:pPr>
      <w:r>
        <w:separator/>
      </w:r>
    </w:p>
  </w:endnote>
  <w:endnote w:type="continuationSeparator" w:id="0">
    <w:p w14:paraId="693E4AA2" w14:textId="77777777" w:rsidR="00205866" w:rsidRDefault="00205866" w:rsidP="0020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6F00" w14:textId="77777777" w:rsidR="00205866" w:rsidRDefault="00205866" w:rsidP="00205866">
      <w:pPr>
        <w:spacing w:after="0" w:line="240" w:lineRule="auto"/>
      </w:pPr>
      <w:r>
        <w:separator/>
      </w:r>
    </w:p>
  </w:footnote>
  <w:footnote w:type="continuationSeparator" w:id="0">
    <w:p w14:paraId="5D0CE577" w14:textId="77777777" w:rsidR="00205866" w:rsidRDefault="00205866" w:rsidP="00205866">
      <w:pPr>
        <w:spacing w:after="0" w:line="240" w:lineRule="auto"/>
      </w:pPr>
      <w:r>
        <w:continuationSeparator/>
      </w:r>
    </w:p>
  </w:footnote>
  <w:footnote w:id="1">
    <w:p w14:paraId="56F0A716" w14:textId="726BE534" w:rsidR="00205866" w:rsidRDefault="002058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</w:rPr>
        <w:t>Domain-based Message Authentication, Reporting and Conformance</w:t>
      </w:r>
      <w:r>
        <w:t xml:space="preserve"> (</w:t>
      </w:r>
      <w:r>
        <w:rPr>
          <w:b/>
          <w:bCs/>
        </w:rPr>
        <w:t>DMARC</w:t>
      </w:r>
      <w:r>
        <w:t xml:space="preserve">) is an </w:t>
      </w:r>
      <w:r w:rsidRPr="00205866">
        <w:t>email authentication</w:t>
      </w:r>
      <w:r>
        <w:t xml:space="preserve"> protocol. It is designed to give email domain owners the ability to protect their domain from unauthorized use, commonly known as </w:t>
      </w:r>
      <w:r w:rsidRPr="00205866">
        <w:t>email spoofing</w:t>
      </w:r>
      <w:r>
        <w:t xml:space="preserve">. The purpose and primary outcome of implementing DMARC is to protect a domain from being used in </w:t>
      </w:r>
      <w:r w:rsidRPr="00205866">
        <w:t>business email compromise attacks</w:t>
      </w:r>
      <w:r>
        <w:t xml:space="preserve">, </w:t>
      </w:r>
      <w:r w:rsidRPr="00205866">
        <w:t>phishing</w:t>
      </w:r>
      <w:r>
        <w:t xml:space="preserve"> email, </w:t>
      </w:r>
      <w:r w:rsidRPr="00205866">
        <w:t>email scams</w:t>
      </w:r>
      <w:r>
        <w:t xml:space="preserve"> and other </w:t>
      </w:r>
      <w:r w:rsidRPr="00205866">
        <w:t>cyber threat</w:t>
      </w:r>
      <w:r>
        <w:t xml:space="preserve"> activities.</w:t>
      </w:r>
      <w:r>
        <w:t xml:space="preserve"> (</w:t>
      </w:r>
      <w:r w:rsidRPr="00205866">
        <w:t>https://en.wikipedia.org/wiki/DMARC</w:t>
      </w:r>
      <w: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70"/>
    <w:rsid w:val="001F616D"/>
    <w:rsid w:val="00205866"/>
    <w:rsid w:val="00CD45C0"/>
    <w:rsid w:val="00DA1F85"/>
    <w:rsid w:val="00DD0370"/>
    <w:rsid w:val="00F2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10D3"/>
  <w15:chartTrackingRefBased/>
  <w15:docId w15:val="{6C998446-3CBA-4822-BFB3-0E74753E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058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8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86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0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C249-7711-4AE6-9A70-4A9517ED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2</cp:revision>
  <cp:lastPrinted>2023-12-30T23:08:00Z</cp:lastPrinted>
  <dcterms:created xsi:type="dcterms:W3CDTF">2023-12-30T23:11:00Z</dcterms:created>
  <dcterms:modified xsi:type="dcterms:W3CDTF">2023-12-30T23:11:00Z</dcterms:modified>
</cp:coreProperties>
</file>