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AB4A7" w14:textId="77777777" w:rsidR="00673449" w:rsidRPr="00673449" w:rsidRDefault="00673449" w:rsidP="00673449">
      <w:pPr>
        <w:pStyle w:val="Title"/>
      </w:pPr>
      <w:r w:rsidRPr="00673449">
        <w:t xml:space="preserve">Required Navigation Performance (RNP) </w:t>
      </w:r>
    </w:p>
    <w:p w14:paraId="44F19B40" w14:textId="77777777" w:rsidR="00673449" w:rsidRPr="00673449" w:rsidRDefault="00673449" w:rsidP="00673449">
      <w:pPr>
        <w:rPr>
          <w:b/>
          <w:bCs/>
        </w:rPr>
      </w:pPr>
      <w:r w:rsidRPr="00673449">
        <w:rPr>
          <w:b/>
          <w:bCs/>
        </w:rPr>
        <w:t>Definition</w:t>
      </w:r>
    </w:p>
    <w:p w14:paraId="03DDC616" w14:textId="77777777" w:rsidR="00673449" w:rsidRPr="00673449" w:rsidRDefault="00673449" w:rsidP="00673449">
      <w:r w:rsidRPr="00673449">
        <w:t>Required Navigation Performance (RNP) is a family of navigation specifications under </w:t>
      </w:r>
      <w:hyperlink r:id="rId5" w:tooltip="Performance Based Navigation (PBN)" w:history="1">
        <w:r w:rsidRPr="00673449">
          <w:rPr>
            <w:rStyle w:val="Hyperlink"/>
          </w:rPr>
          <w:t>Performance Based Navigation (PBN)</w:t>
        </w:r>
      </w:hyperlink>
      <w:r w:rsidRPr="00673449">
        <w:t> which permit the operation of aircraft along a precise flight path with a high level of accuracy and the ability to determine aircraft position with both accuracy and integrity. RNP offers safety benefits by means of its precision and accuracy and it reduces the cost of operational inefficiencies such as multiple step-down </w:t>
      </w:r>
      <w:hyperlink r:id="rId6" w:tooltip="Non-Precision Approach" w:history="1">
        <w:r w:rsidRPr="00673449">
          <w:rPr>
            <w:rStyle w:val="Hyperlink"/>
          </w:rPr>
          <w:t>non-precision</w:t>
        </w:r>
      </w:hyperlink>
      <w:r w:rsidRPr="00673449">
        <w:t> and </w:t>
      </w:r>
      <w:hyperlink r:id="rId7" w:tooltip="Circling Approach" w:history="1">
        <w:r w:rsidRPr="00673449">
          <w:rPr>
            <w:rStyle w:val="Hyperlink"/>
          </w:rPr>
          <w:t>circling approaches</w:t>
        </w:r>
      </w:hyperlink>
      <w:r w:rsidRPr="00673449">
        <w:t>.</w:t>
      </w:r>
    </w:p>
    <w:p w14:paraId="6E04F9AE" w14:textId="77777777" w:rsidR="00673449" w:rsidRPr="00673449" w:rsidRDefault="00673449" w:rsidP="00673449">
      <w:pPr>
        <w:rPr>
          <w:b/>
          <w:bCs/>
        </w:rPr>
      </w:pPr>
      <w:r w:rsidRPr="00673449">
        <w:rPr>
          <w:b/>
          <w:bCs/>
        </w:rPr>
        <w:t>RNP vs RNAV</w:t>
      </w:r>
    </w:p>
    <w:p w14:paraId="4FEB712F" w14:textId="77777777" w:rsidR="00673449" w:rsidRPr="00673449" w:rsidRDefault="00673449" w:rsidP="00673449">
      <w:r w:rsidRPr="00673449">
        <w:t>Under the PBN concept, in addition to the RNP navigation specifications there exists the area navigation (RNA) family of navigation specifications. </w:t>
      </w:r>
      <w:hyperlink r:id="rId8" w:tooltip="Area Navigation Systems" w:history="1">
        <w:r w:rsidRPr="00673449">
          <w:rPr>
            <w:rStyle w:val="Hyperlink"/>
          </w:rPr>
          <w:t>RNAV</w:t>
        </w:r>
      </w:hyperlink>
      <w:r w:rsidRPr="00673449">
        <w:t> and RNP navigation specifications are substantially very similar; they only differ in relation to the performance monitoring and alerting requirement which applies to RNP navigation specifications. This means that if the RNP system does not perform the way it should then an alert should be provided to the flight crew. In practical terms what this means is that air traffic control (ATC) can have greater confidence in the track keeping performance of the aircraft and this greater confidence translates into being able to place routes closer together.</w:t>
      </w:r>
    </w:p>
    <w:p w14:paraId="16620459" w14:textId="77777777" w:rsidR="00673449" w:rsidRPr="00673449" w:rsidRDefault="00673449" w:rsidP="00673449">
      <w:pPr>
        <w:rPr>
          <w:b/>
          <w:bCs/>
        </w:rPr>
      </w:pPr>
      <w:r w:rsidRPr="00673449">
        <w:rPr>
          <w:b/>
          <w:bCs/>
        </w:rPr>
        <w:t>Level of performance and requirements</w:t>
      </w:r>
    </w:p>
    <w:p w14:paraId="494D8FDE" w14:textId="77777777" w:rsidR="00673449" w:rsidRPr="00673449" w:rsidRDefault="00673449" w:rsidP="00673449">
      <w:r w:rsidRPr="00673449">
        <w:t>RNP refers to the level of performance required for a specific procedure or a specific airspace block. An RNP of 0.3 means the aircraft navigation system must be able to calculate its position to within a circle with a radius of 3 tenths of a NM. The aircraft is required to have both aircraft and operational approval for RNP and the operator must know the level of monitoring provided. </w:t>
      </w:r>
      <w:hyperlink r:id="rId9" w:tooltip="Flight Management System" w:history="1">
        <w:r w:rsidRPr="00673449">
          <w:rPr>
            <w:rStyle w:val="Hyperlink"/>
          </w:rPr>
          <w:t>FMS</w:t>
        </w:r>
      </w:hyperlink>
      <w:r w:rsidRPr="00673449">
        <w:t> equipment with </w:t>
      </w:r>
      <w:hyperlink r:id="rId10" w:tooltip="Global Positioning System (GPS)" w:history="1">
        <w:r w:rsidRPr="00673449">
          <w:rPr>
            <w:rStyle w:val="Hyperlink"/>
          </w:rPr>
          <w:t>GPS</w:t>
        </w:r>
      </w:hyperlink>
      <w:r w:rsidRPr="00673449">
        <w:t> multi-sensor capability meeting TSO-C146 (SBAS/WAAS GPS) meets basic RNP requirements, when installed in an RNP-compliant aircraft installation. The FMS is a key component of an RNP compliant installation. The aircraft operator has to ensure that the aircraft meets the requirements for the specific approval being sought. An operational approval issued by one certification agency will typically be accepted by all, but the operator should ensure that the aircraft meets the requirements for the specific approval being sought or risk denial of access or violation.</w:t>
      </w:r>
    </w:p>
    <w:p w14:paraId="3F9500B4" w14:textId="77777777" w:rsidR="00673449" w:rsidRPr="00673449" w:rsidRDefault="00673449" w:rsidP="00673449">
      <w:pPr>
        <w:rPr>
          <w:b/>
          <w:bCs/>
        </w:rPr>
      </w:pPr>
      <w:r w:rsidRPr="00673449">
        <w:rPr>
          <w:b/>
          <w:bCs/>
        </w:rPr>
        <w:t>RNP specifications</w:t>
      </w:r>
    </w:p>
    <w:p w14:paraId="5248D70D" w14:textId="77777777" w:rsidR="00673449" w:rsidRPr="00673449" w:rsidRDefault="00673449" w:rsidP="00673449">
      <w:r w:rsidRPr="00673449">
        <w:t>The </w:t>
      </w:r>
      <w:hyperlink r:id="rId11" w:tooltip="International Civil Aviation Organisation (ICAO)" w:history="1">
        <w:r w:rsidRPr="00673449">
          <w:rPr>
            <w:rStyle w:val="Hyperlink"/>
          </w:rPr>
          <w:t>International Civil Aviation Organization’s (ICAO)</w:t>
        </w:r>
      </w:hyperlink>
      <w:r w:rsidRPr="00673449">
        <w:t> PBN Manual identifies seven navigation specifications under the RNP family: RNP4, RNP2, RNP1, Advanced RNP, RNP APCH, RNP AR APCH and RNP 0.3.</w:t>
      </w:r>
    </w:p>
    <w:p w14:paraId="4F6EE982" w14:textId="77777777" w:rsidR="00673449" w:rsidRPr="00673449" w:rsidRDefault="00673449" w:rsidP="00673449">
      <w:r w:rsidRPr="00673449">
        <w:t xml:space="preserve">RNP 4 is for oceanic and remote continental navigation applications. RNP 2 is for </w:t>
      </w:r>
      <w:proofErr w:type="spellStart"/>
      <w:r w:rsidRPr="00673449">
        <w:t>en</w:t>
      </w:r>
      <w:proofErr w:type="spellEnd"/>
      <w:r w:rsidRPr="00673449">
        <w:t xml:space="preserve">-route oceanic remote and </w:t>
      </w:r>
      <w:proofErr w:type="spellStart"/>
      <w:r w:rsidRPr="00673449">
        <w:t>en</w:t>
      </w:r>
      <w:proofErr w:type="spellEnd"/>
      <w:r w:rsidRPr="00673449">
        <w:t>-route continental navigation applications. RNP 1 is for arrival and initial, intermediate and </w:t>
      </w:r>
      <w:hyperlink r:id="rId12" w:tooltip="Missed Approach" w:history="1">
        <w:r w:rsidRPr="00673449">
          <w:rPr>
            <w:rStyle w:val="Hyperlink"/>
          </w:rPr>
          <w:t>missed approach</w:t>
        </w:r>
      </w:hyperlink>
      <w:r w:rsidRPr="00673449">
        <w:t xml:space="preserve"> as well as departure navigation applications. Advanced RNP is for navigation in all phases of flight. RNP APCH and RNP AR (authorisation required) APCH are for navigation applications during the approach phase of flight. RNP 0.3 is for the </w:t>
      </w:r>
      <w:proofErr w:type="spellStart"/>
      <w:r w:rsidRPr="00673449">
        <w:t>en</w:t>
      </w:r>
      <w:proofErr w:type="spellEnd"/>
      <w:r w:rsidRPr="00673449">
        <w:t>-route continental, the arrival, the departure and the approach (excluding final approach) phases of flight and is specific to helicopter operations.</w:t>
      </w:r>
    </w:p>
    <w:p w14:paraId="6D010D9F" w14:textId="77777777" w:rsidR="00673449" w:rsidRPr="00673449" w:rsidRDefault="00673449" w:rsidP="00673449">
      <w:pPr>
        <w:rPr>
          <w:b/>
          <w:bCs/>
        </w:rPr>
      </w:pPr>
      <w:r w:rsidRPr="00673449">
        <w:rPr>
          <w:b/>
          <w:bCs/>
        </w:rPr>
        <w:t>On-board performance monitoring and alerting</w:t>
      </w:r>
    </w:p>
    <w:p w14:paraId="5C746E18" w14:textId="77777777" w:rsidR="00673449" w:rsidRPr="00673449" w:rsidRDefault="00673449" w:rsidP="00673449">
      <w:r w:rsidRPr="00673449">
        <w:lastRenderedPageBreak/>
        <w:t>The on-board performance monitoring and alerting requirements for RNP 4, RNP 2, Advanced RNP, RNP 1 RNP APCH and RNP 0.3 have common terminology and application. Each of these RNP specifications includes requirements for the following characteristics:</w:t>
      </w:r>
    </w:p>
    <w:p w14:paraId="79B066C2" w14:textId="77777777" w:rsidR="00673449" w:rsidRPr="00673449" w:rsidRDefault="00673449" w:rsidP="00673449">
      <w:pPr>
        <w:numPr>
          <w:ilvl w:val="0"/>
          <w:numId w:val="1"/>
        </w:numPr>
      </w:pPr>
      <w:r w:rsidRPr="00673449">
        <w:t>Accuracy: the accuracy requirement defines the 95% total system error (TSE) for those dimensions where an accuracy requirement is specified. The accuracy requirement is harmonised with the RNAV specifications and is always equal to the accuracy value. A unique aspect of the RNP specifications is that the accuracy is one of the performance characteristics that is monitored.</w:t>
      </w:r>
    </w:p>
    <w:p w14:paraId="7F630AB9" w14:textId="77777777" w:rsidR="00673449" w:rsidRPr="00673449" w:rsidRDefault="00673449" w:rsidP="00673449">
      <w:pPr>
        <w:numPr>
          <w:ilvl w:val="0"/>
          <w:numId w:val="1"/>
        </w:numPr>
      </w:pPr>
      <w:r w:rsidRPr="00673449">
        <w:t>On-board performance monitoring: the aircraft, or aircraft and pilot in combination, is required to monitor the TSE, and to provide an alert if the accuracy requirement is not met or if the probability that the TSE exceeds two-times the accuracy value is larger than 10⁻⁵. To the extent operational procedures are used to satisfy this requirement, the crew procedure, equipment characteristics, and installation are evaluated for their effectiveness and equivalence.</w:t>
      </w:r>
    </w:p>
    <w:p w14:paraId="159F4AEE" w14:textId="77777777" w:rsidR="00673449" w:rsidRPr="00673449" w:rsidRDefault="00673449" w:rsidP="00673449">
      <w:pPr>
        <w:numPr>
          <w:ilvl w:val="0"/>
          <w:numId w:val="1"/>
        </w:numPr>
      </w:pPr>
      <w:r w:rsidRPr="00673449">
        <w:t>Aircraft failures: failure of the aircraft equipment is considered within airworthiness regulations. Failures are categorised by the severity of the aircraft level effect, and the system must be designed to reduce the likelihood of the failure or mitigate its effect. Both malfunction (equipment operating but not providing appropriate output) and loss of function (equipment ceases to function) are addressed. Dual system requirements are determined based on operational continuity (e.g. oceanic and remote operations). The requirements on aircraft failure characteristics are not unique to RNP specifications.</w:t>
      </w:r>
    </w:p>
    <w:p w14:paraId="1B0A3958" w14:textId="77777777" w:rsidR="00673449" w:rsidRPr="00673449" w:rsidRDefault="00673449" w:rsidP="00673449">
      <w:pPr>
        <w:numPr>
          <w:ilvl w:val="0"/>
          <w:numId w:val="1"/>
        </w:numPr>
      </w:pPr>
      <w:r w:rsidRPr="00673449">
        <w:t>Signal-in-space failures: Signal-in-space characteristics of navigation signals are the responsibility of the ANSPs.</w:t>
      </w:r>
    </w:p>
    <w:p w14:paraId="7246B73D" w14:textId="77777777" w:rsidR="00673449" w:rsidRPr="00673449" w:rsidRDefault="00673449" w:rsidP="00673449">
      <w:pPr>
        <w:rPr>
          <w:b/>
          <w:bCs/>
        </w:rPr>
      </w:pPr>
      <w:r w:rsidRPr="00673449">
        <w:rPr>
          <w:b/>
          <w:bCs/>
        </w:rPr>
        <w:t>Related Articles</w:t>
      </w:r>
    </w:p>
    <w:p w14:paraId="1DF089EF" w14:textId="77777777" w:rsidR="00673449" w:rsidRPr="00673449" w:rsidRDefault="00673449" w:rsidP="00673449">
      <w:pPr>
        <w:numPr>
          <w:ilvl w:val="0"/>
          <w:numId w:val="2"/>
        </w:numPr>
      </w:pPr>
      <w:hyperlink r:id="rId13" w:tooltip="Performance Based Navigation (PBN)" w:history="1">
        <w:r w:rsidRPr="00673449">
          <w:rPr>
            <w:rStyle w:val="Hyperlink"/>
          </w:rPr>
          <w:t>Performance Based Navigation (PBN)</w:t>
        </w:r>
      </w:hyperlink>
    </w:p>
    <w:p w14:paraId="2FE86985" w14:textId="77777777" w:rsidR="00673449" w:rsidRPr="00673449" w:rsidRDefault="00673449" w:rsidP="00673449">
      <w:pPr>
        <w:numPr>
          <w:ilvl w:val="0"/>
          <w:numId w:val="2"/>
        </w:numPr>
      </w:pPr>
      <w:hyperlink r:id="rId14" w:tooltip="Area Navigation Systems" w:history="1">
        <w:r w:rsidRPr="00673449">
          <w:rPr>
            <w:rStyle w:val="Hyperlink"/>
          </w:rPr>
          <w:t>Area Navigation (R-NAV)</w:t>
        </w:r>
      </w:hyperlink>
    </w:p>
    <w:p w14:paraId="0224E90A" w14:textId="77777777" w:rsidR="00673449" w:rsidRPr="00673449" w:rsidRDefault="00673449" w:rsidP="00673449">
      <w:pPr>
        <w:numPr>
          <w:ilvl w:val="0"/>
          <w:numId w:val="2"/>
        </w:numPr>
      </w:pPr>
      <w:hyperlink r:id="rId15" w:tooltip="Global Navigation Satellite System (GNSS)" w:history="1">
        <w:r w:rsidRPr="00673449">
          <w:rPr>
            <w:rStyle w:val="Hyperlink"/>
          </w:rPr>
          <w:t>Global Navigation Satellite System (GNSS)</w:t>
        </w:r>
      </w:hyperlink>
    </w:p>
    <w:p w14:paraId="5D0CD051" w14:textId="77777777" w:rsidR="00673449" w:rsidRPr="00673449" w:rsidRDefault="00673449" w:rsidP="00673449">
      <w:pPr>
        <w:rPr>
          <w:b/>
          <w:bCs/>
        </w:rPr>
      </w:pPr>
      <w:r w:rsidRPr="00673449">
        <w:rPr>
          <w:b/>
          <w:bCs/>
        </w:rPr>
        <w:t>Further Reading</w:t>
      </w:r>
    </w:p>
    <w:p w14:paraId="4FA0894C" w14:textId="77777777" w:rsidR="00673449" w:rsidRPr="00673449" w:rsidRDefault="00673449" w:rsidP="00673449">
      <w:pPr>
        <w:numPr>
          <w:ilvl w:val="0"/>
          <w:numId w:val="3"/>
        </w:numPr>
      </w:pPr>
      <w:hyperlink r:id="rId16" w:history="1">
        <w:r w:rsidRPr="00673449">
          <w:rPr>
            <w:rStyle w:val="Hyperlink"/>
          </w:rPr>
          <w:t xml:space="preserve">Air Pilots Safety Briefing Note 08: </w:t>
        </w:r>
        <w:r w:rsidRPr="00673449">
          <w:rPr>
            <w:rStyle w:val="Hyperlink"/>
            <w:i/>
            <w:iCs/>
          </w:rPr>
          <w:t>"Understanding RNP Approaches"</w:t>
        </w:r>
      </w:hyperlink>
    </w:p>
    <w:p w14:paraId="5CBFF93B" w14:textId="77777777" w:rsidR="00673449" w:rsidRPr="00673449" w:rsidRDefault="00673449" w:rsidP="00673449">
      <w:pPr>
        <w:numPr>
          <w:ilvl w:val="0"/>
          <w:numId w:val="3"/>
        </w:numPr>
      </w:pPr>
      <w:hyperlink r:id="rId17" w:history="1">
        <w:r w:rsidRPr="00673449">
          <w:rPr>
            <w:rStyle w:val="Hyperlink"/>
          </w:rPr>
          <w:t>European GNSS Contingency/Reversion Handbook for PBN Operations: Scenarios and Options. PBN Handbook No.6</w:t>
        </w:r>
      </w:hyperlink>
      <w:r w:rsidRPr="00673449">
        <w:t>, EUROCONTROL, Feb 2019</w:t>
      </w:r>
    </w:p>
    <w:p w14:paraId="4BC9375B" w14:textId="77777777" w:rsidR="00673449" w:rsidRPr="00673449" w:rsidRDefault="00673449" w:rsidP="00673449">
      <w:pPr>
        <w:numPr>
          <w:ilvl w:val="0"/>
          <w:numId w:val="3"/>
        </w:numPr>
      </w:pPr>
      <w:hyperlink r:id="rId18" w:history="1">
        <w:r w:rsidRPr="00673449">
          <w:rPr>
            <w:rStyle w:val="Hyperlink"/>
          </w:rPr>
          <w:t>Introducing Performance Based Navigation (PBN) and Advanced RNP (A-RNP)</w:t>
        </w:r>
      </w:hyperlink>
      <w:r w:rsidRPr="00673449">
        <w:t>, EUROCONTROL, January 2013.</w:t>
      </w:r>
    </w:p>
    <w:p w14:paraId="015D7F9F" w14:textId="77777777" w:rsidR="00673449" w:rsidRPr="00673449" w:rsidRDefault="00673449" w:rsidP="00673449">
      <w:pPr>
        <w:numPr>
          <w:ilvl w:val="0"/>
          <w:numId w:val="3"/>
        </w:numPr>
      </w:pPr>
      <w:hyperlink r:id="rId19" w:history="1">
        <w:r w:rsidRPr="00673449">
          <w:rPr>
            <w:rStyle w:val="Hyperlink"/>
          </w:rPr>
          <w:t>Performance-based Navigation Manual</w:t>
        </w:r>
      </w:hyperlink>
      <w:r w:rsidRPr="00673449">
        <w:t> (advance 4th ed.), ICAO, 2012.</w:t>
      </w:r>
    </w:p>
    <w:p w14:paraId="7AF596E7" w14:textId="77777777" w:rsidR="00673449" w:rsidRPr="00673449" w:rsidRDefault="00673449" w:rsidP="00673449">
      <w:pPr>
        <w:numPr>
          <w:ilvl w:val="0"/>
          <w:numId w:val="3"/>
        </w:numPr>
      </w:pPr>
      <w:hyperlink r:id="rId20" w:history="1">
        <w:r w:rsidRPr="00673449">
          <w:rPr>
            <w:rStyle w:val="Hyperlink"/>
          </w:rPr>
          <w:t>Understanding Required Navigation Performance (RNP) and Area Navigation (RNAV) Operations</w:t>
        </w:r>
      </w:hyperlink>
      <w:r w:rsidRPr="00673449">
        <w:t>, Universal Avionics Systems Corporation, October 2013.</w:t>
      </w:r>
    </w:p>
    <w:p w14:paraId="3AAB1933" w14:textId="77777777" w:rsidR="00673449" w:rsidRPr="00673449" w:rsidRDefault="00673449" w:rsidP="00673449">
      <w:r w:rsidRPr="00673449">
        <w:t>Categories</w:t>
      </w:r>
    </w:p>
    <w:p w14:paraId="50F29384" w14:textId="77777777" w:rsidR="00673449" w:rsidRPr="00673449" w:rsidRDefault="00673449" w:rsidP="00673449">
      <w:hyperlink r:id="rId21" w:history="1">
        <w:r w:rsidRPr="00673449">
          <w:rPr>
            <w:rStyle w:val="Hyperlink"/>
          </w:rPr>
          <w:t>Loss of Separation</w:t>
        </w:r>
      </w:hyperlink>
      <w:r w:rsidRPr="00673449">
        <w:t xml:space="preserve"> </w:t>
      </w:r>
    </w:p>
    <w:p w14:paraId="53736ECB"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7490C"/>
    <w:multiLevelType w:val="multilevel"/>
    <w:tmpl w:val="4274B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2573AF"/>
    <w:multiLevelType w:val="multilevel"/>
    <w:tmpl w:val="8E12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40309"/>
    <w:multiLevelType w:val="multilevel"/>
    <w:tmpl w:val="47F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240545">
    <w:abstractNumId w:val="0"/>
  </w:num>
  <w:num w:numId="2" w16cid:durableId="2015762484">
    <w:abstractNumId w:val="1"/>
  </w:num>
  <w:num w:numId="3" w16cid:durableId="956057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49"/>
    <w:rsid w:val="00575BEF"/>
    <w:rsid w:val="00673449"/>
    <w:rsid w:val="009C68F2"/>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C5A4"/>
  <w15:chartTrackingRefBased/>
  <w15:docId w15:val="{DD1E3BD5-3244-49F5-80FD-59099F40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449"/>
    <w:rPr>
      <w:color w:val="0563C1" w:themeColor="hyperlink"/>
      <w:u w:val="single"/>
    </w:rPr>
  </w:style>
  <w:style w:type="character" w:styleId="UnresolvedMention">
    <w:name w:val="Unresolved Mention"/>
    <w:basedOn w:val="DefaultParagraphFont"/>
    <w:uiPriority w:val="99"/>
    <w:semiHidden/>
    <w:unhideWhenUsed/>
    <w:rsid w:val="00673449"/>
    <w:rPr>
      <w:color w:val="605E5C"/>
      <w:shd w:val="clear" w:color="auto" w:fill="E1DFDD"/>
    </w:rPr>
  </w:style>
  <w:style w:type="paragraph" w:styleId="Title">
    <w:name w:val="Title"/>
    <w:basedOn w:val="Normal"/>
    <w:next w:val="Normal"/>
    <w:link w:val="TitleChar"/>
    <w:uiPriority w:val="10"/>
    <w:qFormat/>
    <w:rsid w:val="006734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4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190980">
      <w:bodyDiv w:val="1"/>
      <w:marLeft w:val="0"/>
      <w:marRight w:val="0"/>
      <w:marTop w:val="0"/>
      <w:marBottom w:val="0"/>
      <w:divBdr>
        <w:top w:val="none" w:sz="0" w:space="0" w:color="auto"/>
        <w:left w:val="none" w:sz="0" w:space="0" w:color="auto"/>
        <w:bottom w:val="none" w:sz="0" w:space="0" w:color="auto"/>
        <w:right w:val="none" w:sz="0" w:space="0" w:color="auto"/>
      </w:divBdr>
      <w:divsChild>
        <w:div w:id="1171484854">
          <w:marLeft w:val="0"/>
          <w:marRight w:val="0"/>
          <w:marTop w:val="0"/>
          <w:marBottom w:val="0"/>
          <w:divBdr>
            <w:top w:val="none" w:sz="0" w:space="0" w:color="auto"/>
            <w:left w:val="none" w:sz="0" w:space="0" w:color="auto"/>
            <w:bottom w:val="none" w:sz="0" w:space="0" w:color="auto"/>
            <w:right w:val="none" w:sz="0" w:space="0" w:color="auto"/>
          </w:divBdr>
          <w:divsChild>
            <w:div w:id="2035382789">
              <w:marLeft w:val="0"/>
              <w:marRight w:val="0"/>
              <w:marTop w:val="0"/>
              <w:marBottom w:val="0"/>
              <w:divBdr>
                <w:top w:val="none" w:sz="0" w:space="0" w:color="auto"/>
                <w:left w:val="none" w:sz="0" w:space="0" w:color="auto"/>
                <w:bottom w:val="none" w:sz="0" w:space="0" w:color="auto"/>
                <w:right w:val="none" w:sz="0" w:space="0" w:color="auto"/>
              </w:divBdr>
              <w:divsChild>
                <w:div w:id="1653947015">
                  <w:marLeft w:val="0"/>
                  <w:marRight w:val="0"/>
                  <w:marTop w:val="0"/>
                  <w:marBottom w:val="0"/>
                  <w:divBdr>
                    <w:top w:val="none" w:sz="0" w:space="0" w:color="auto"/>
                    <w:left w:val="none" w:sz="0" w:space="0" w:color="auto"/>
                    <w:bottom w:val="none" w:sz="0" w:space="0" w:color="auto"/>
                    <w:right w:val="none" w:sz="0" w:space="0" w:color="auto"/>
                  </w:divBdr>
                  <w:divsChild>
                    <w:div w:id="769160732">
                      <w:marLeft w:val="0"/>
                      <w:marRight w:val="0"/>
                      <w:marTop w:val="0"/>
                      <w:marBottom w:val="0"/>
                      <w:divBdr>
                        <w:top w:val="none" w:sz="0" w:space="0" w:color="auto"/>
                        <w:left w:val="none" w:sz="0" w:space="0" w:color="auto"/>
                        <w:bottom w:val="none" w:sz="0" w:space="0" w:color="auto"/>
                        <w:right w:val="none" w:sz="0" w:space="0" w:color="auto"/>
                      </w:divBdr>
                      <w:divsChild>
                        <w:div w:id="1554348959">
                          <w:marLeft w:val="0"/>
                          <w:marRight w:val="0"/>
                          <w:marTop w:val="0"/>
                          <w:marBottom w:val="0"/>
                          <w:divBdr>
                            <w:top w:val="none" w:sz="0" w:space="0" w:color="auto"/>
                            <w:left w:val="none" w:sz="0" w:space="0" w:color="auto"/>
                            <w:bottom w:val="none" w:sz="0" w:space="0" w:color="auto"/>
                            <w:right w:val="none" w:sz="0" w:space="0" w:color="auto"/>
                          </w:divBdr>
                          <w:divsChild>
                            <w:div w:id="1292397414">
                              <w:marLeft w:val="0"/>
                              <w:marRight w:val="0"/>
                              <w:marTop w:val="0"/>
                              <w:marBottom w:val="0"/>
                              <w:divBdr>
                                <w:top w:val="none" w:sz="0" w:space="0" w:color="auto"/>
                                <w:left w:val="none" w:sz="0" w:space="0" w:color="auto"/>
                                <w:bottom w:val="none" w:sz="0" w:space="0" w:color="auto"/>
                                <w:right w:val="none" w:sz="0" w:space="0" w:color="auto"/>
                              </w:divBdr>
                              <w:divsChild>
                                <w:div w:id="2097626895">
                                  <w:marLeft w:val="0"/>
                                  <w:marRight w:val="0"/>
                                  <w:marTop w:val="0"/>
                                  <w:marBottom w:val="0"/>
                                  <w:divBdr>
                                    <w:top w:val="none" w:sz="0" w:space="0" w:color="auto"/>
                                    <w:left w:val="none" w:sz="0" w:space="0" w:color="auto"/>
                                    <w:bottom w:val="none" w:sz="0" w:space="0" w:color="auto"/>
                                    <w:right w:val="none" w:sz="0" w:space="0" w:color="auto"/>
                                  </w:divBdr>
                                  <w:divsChild>
                                    <w:div w:id="17254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1591">
                      <w:marLeft w:val="0"/>
                      <w:marRight w:val="0"/>
                      <w:marTop w:val="0"/>
                      <w:marBottom w:val="0"/>
                      <w:divBdr>
                        <w:top w:val="none" w:sz="0" w:space="0" w:color="auto"/>
                        <w:left w:val="none" w:sz="0" w:space="0" w:color="auto"/>
                        <w:bottom w:val="none" w:sz="0" w:space="0" w:color="auto"/>
                        <w:right w:val="none" w:sz="0" w:space="0" w:color="auto"/>
                      </w:divBdr>
                      <w:divsChild>
                        <w:div w:id="1438402385">
                          <w:marLeft w:val="0"/>
                          <w:marRight w:val="0"/>
                          <w:marTop w:val="0"/>
                          <w:marBottom w:val="0"/>
                          <w:divBdr>
                            <w:top w:val="none" w:sz="0" w:space="0" w:color="auto"/>
                            <w:left w:val="none" w:sz="0" w:space="0" w:color="auto"/>
                            <w:bottom w:val="none" w:sz="0" w:space="0" w:color="auto"/>
                            <w:right w:val="none" w:sz="0" w:space="0" w:color="auto"/>
                          </w:divBdr>
                          <w:divsChild>
                            <w:div w:id="840699063">
                              <w:marLeft w:val="0"/>
                              <w:marRight w:val="0"/>
                              <w:marTop w:val="0"/>
                              <w:marBottom w:val="0"/>
                              <w:divBdr>
                                <w:top w:val="none" w:sz="0" w:space="0" w:color="auto"/>
                                <w:left w:val="none" w:sz="0" w:space="0" w:color="auto"/>
                                <w:bottom w:val="none" w:sz="0" w:space="0" w:color="auto"/>
                                <w:right w:val="none" w:sz="0" w:space="0" w:color="auto"/>
                              </w:divBdr>
                              <w:divsChild>
                                <w:div w:id="1145005091">
                                  <w:marLeft w:val="0"/>
                                  <w:marRight w:val="0"/>
                                  <w:marTop w:val="0"/>
                                  <w:marBottom w:val="0"/>
                                  <w:divBdr>
                                    <w:top w:val="none" w:sz="0" w:space="0" w:color="auto"/>
                                    <w:left w:val="none" w:sz="0" w:space="0" w:color="auto"/>
                                    <w:bottom w:val="none" w:sz="0" w:space="0" w:color="auto"/>
                                    <w:right w:val="none" w:sz="0" w:space="0" w:color="auto"/>
                                  </w:divBdr>
                                </w:div>
                                <w:div w:id="1150827691">
                                  <w:marLeft w:val="0"/>
                                  <w:marRight w:val="0"/>
                                  <w:marTop w:val="0"/>
                                  <w:marBottom w:val="0"/>
                                  <w:divBdr>
                                    <w:top w:val="none" w:sz="0" w:space="0" w:color="auto"/>
                                    <w:left w:val="none" w:sz="0" w:space="0" w:color="auto"/>
                                    <w:bottom w:val="none" w:sz="0" w:space="0" w:color="auto"/>
                                    <w:right w:val="none" w:sz="0" w:space="0" w:color="auto"/>
                                  </w:divBdr>
                                  <w:divsChild>
                                    <w:div w:id="693070463">
                                      <w:marLeft w:val="0"/>
                                      <w:marRight w:val="0"/>
                                      <w:marTop w:val="0"/>
                                      <w:marBottom w:val="0"/>
                                      <w:divBdr>
                                        <w:top w:val="none" w:sz="0" w:space="0" w:color="auto"/>
                                        <w:left w:val="none" w:sz="0" w:space="0" w:color="auto"/>
                                        <w:bottom w:val="none" w:sz="0" w:space="0" w:color="auto"/>
                                        <w:right w:val="none" w:sz="0" w:space="0" w:color="auto"/>
                                      </w:divBdr>
                                    </w:div>
                                    <w:div w:id="1387218774">
                                      <w:marLeft w:val="0"/>
                                      <w:marRight w:val="0"/>
                                      <w:marTop w:val="0"/>
                                      <w:marBottom w:val="0"/>
                                      <w:divBdr>
                                        <w:top w:val="none" w:sz="0" w:space="0" w:color="auto"/>
                                        <w:left w:val="none" w:sz="0" w:space="0" w:color="auto"/>
                                        <w:bottom w:val="none" w:sz="0" w:space="0" w:color="auto"/>
                                        <w:right w:val="none" w:sz="0" w:space="0" w:color="auto"/>
                                      </w:divBdr>
                                      <w:divsChild>
                                        <w:div w:id="443621884">
                                          <w:marLeft w:val="0"/>
                                          <w:marRight w:val="0"/>
                                          <w:marTop w:val="0"/>
                                          <w:marBottom w:val="0"/>
                                          <w:divBdr>
                                            <w:top w:val="none" w:sz="0" w:space="0" w:color="auto"/>
                                            <w:left w:val="none" w:sz="0" w:space="0" w:color="auto"/>
                                            <w:bottom w:val="none" w:sz="0" w:space="0" w:color="auto"/>
                                            <w:right w:val="none" w:sz="0" w:space="0" w:color="auto"/>
                                          </w:divBdr>
                                          <w:divsChild>
                                            <w:div w:id="883785370">
                                              <w:marLeft w:val="0"/>
                                              <w:marRight w:val="0"/>
                                              <w:marTop w:val="0"/>
                                              <w:marBottom w:val="0"/>
                                              <w:divBdr>
                                                <w:top w:val="none" w:sz="0" w:space="0" w:color="auto"/>
                                                <w:left w:val="none" w:sz="0" w:space="0" w:color="auto"/>
                                                <w:bottom w:val="none" w:sz="0" w:space="0" w:color="auto"/>
                                                <w:right w:val="none" w:sz="0" w:space="0" w:color="auto"/>
                                              </w:divBdr>
                                              <w:divsChild>
                                                <w:div w:id="588275073">
                                                  <w:marLeft w:val="0"/>
                                                  <w:marRight w:val="0"/>
                                                  <w:marTop w:val="0"/>
                                                  <w:marBottom w:val="0"/>
                                                  <w:divBdr>
                                                    <w:top w:val="none" w:sz="0" w:space="0" w:color="auto"/>
                                                    <w:left w:val="none" w:sz="0" w:space="0" w:color="auto"/>
                                                    <w:bottom w:val="none" w:sz="0" w:space="0" w:color="auto"/>
                                                    <w:right w:val="none" w:sz="0" w:space="0" w:color="auto"/>
                                                  </w:divBdr>
                                                  <w:divsChild>
                                                    <w:div w:id="1451243928">
                                                      <w:marLeft w:val="0"/>
                                                      <w:marRight w:val="0"/>
                                                      <w:marTop w:val="0"/>
                                                      <w:marBottom w:val="0"/>
                                                      <w:divBdr>
                                                        <w:top w:val="none" w:sz="0" w:space="0" w:color="auto"/>
                                                        <w:left w:val="none" w:sz="0" w:space="0" w:color="auto"/>
                                                        <w:bottom w:val="none" w:sz="0" w:space="0" w:color="auto"/>
                                                        <w:right w:val="none" w:sz="0" w:space="0" w:color="auto"/>
                                                      </w:divBdr>
                                                      <w:divsChild>
                                                        <w:div w:id="2031177639">
                                                          <w:marLeft w:val="0"/>
                                                          <w:marRight w:val="0"/>
                                                          <w:marTop w:val="0"/>
                                                          <w:marBottom w:val="0"/>
                                                          <w:divBdr>
                                                            <w:top w:val="none" w:sz="0" w:space="0" w:color="auto"/>
                                                            <w:left w:val="none" w:sz="0" w:space="0" w:color="auto"/>
                                                            <w:bottom w:val="none" w:sz="0" w:space="0" w:color="auto"/>
                                                            <w:right w:val="none" w:sz="0" w:space="0" w:color="auto"/>
                                                          </w:divBdr>
                                                          <w:divsChild>
                                                            <w:div w:id="7591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83505">
                                  <w:marLeft w:val="0"/>
                                  <w:marRight w:val="0"/>
                                  <w:marTop w:val="0"/>
                                  <w:marBottom w:val="0"/>
                                  <w:divBdr>
                                    <w:top w:val="none" w:sz="0" w:space="0" w:color="auto"/>
                                    <w:left w:val="none" w:sz="0" w:space="0" w:color="auto"/>
                                    <w:bottom w:val="none" w:sz="0" w:space="0" w:color="auto"/>
                                    <w:right w:val="none" w:sz="0" w:space="0" w:color="auto"/>
                                  </w:divBdr>
                                  <w:divsChild>
                                    <w:div w:id="366566024">
                                      <w:marLeft w:val="0"/>
                                      <w:marRight w:val="0"/>
                                      <w:marTop w:val="0"/>
                                      <w:marBottom w:val="0"/>
                                      <w:divBdr>
                                        <w:top w:val="none" w:sz="0" w:space="0" w:color="auto"/>
                                        <w:left w:val="none" w:sz="0" w:space="0" w:color="auto"/>
                                        <w:bottom w:val="none" w:sz="0" w:space="0" w:color="auto"/>
                                        <w:right w:val="none" w:sz="0" w:space="0" w:color="auto"/>
                                      </w:divBdr>
                                    </w:div>
                                    <w:div w:id="1276867903">
                                      <w:marLeft w:val="0"/>
                                      <w:marRight w:val="0"/>
                                      <w:marTop w:val="0"/>
                                      <w:marBottom w:val="0"/>
                                      <w:divBdr>
                                        <w:top w:val="none" w:sz="0" w:space="0" w:color="auto"/>
                                        <w:left w:val="none" w:sz="0" w:space="0" w:color="auto"/>
                                        <w:bottom w:val="none" w:sz="0" w:space="0" w:color="auto"/>
                                        <w:right w:val="none" w:sz="0" w:space="0" w:color="auto"/>
                                      </w:divBdr>
                                      <w:divsChild>
                                        <w:div w:id="1375815994">
                                          <w:marLeft w:val="0"/>
                                          <w:marRight w:val="0"/>
                                          <w:marTop w:val="0"/>
                                          <w:marBottom w:val="0"/>
                                          <w:divBdr>
                                            <w:top w:val="none" w:sz="0" w:space="0" w:color="auto"/>
                                            <w:left w:val="none" w:sz="0" w:space="0" w:color="auto"/>
                                            <w:bottom w:val="none" w:sz="0" w:space="0" w:color="auto"/>
                                            <w:right w:val="none" w:sz="0" w:space="0" w:color="auto"/>
                                          </w:divBdr>
                                          <w:divsChild>
                                            <w:div w:id="356203066">
                                              <w:marLeft w:val="0"/>
                                              <w:marRight w:val="0"/>
                                              <w:marTop w:val="0"/>
                                              <w:marBottom w:val="0"/>
                                              <w:divBdr>
                                                <w:top w:val="none" w:sz="0" w:space="0" w:color="auto"/>
                                                <w:left w:val="none" w:sz="0" w:space="0" w:color="auto"/>
                                                <w:bottom w:val="none" w:sz="0" w:space="0" w:color="auto"/>
                                                <w:right w:val="none" w:sz="0" w:space="0" w:color="auto"/>
                                              </w:divBdr>
                                              <w:divsChild>
                                                <w:div w:id="1007099386">
                                                  <w:marLeft w:val="0"/>
                                                  <w:marRight w:val="0"/>
                                                  <w:marTop w:val="0"/>
                                                  <w:marBottom w:val="0"/>
                                                  <w:divBdr>
                                                    <w:top w:val="none" w:sz="0" w:space="0" w:color="auto"/>
                                                    <w:left w:val="none" w:sz="0" w:space="0" w:color="auto"/>
                                                    <w:bottom w:val="none" w:sz="0" w:space="0" w:color="auto"/>
                                                    <w:right w:val="none" w:sz="0" w:space="0" w:color="auto"/>
                                                  </w:divBdr>
                                                  <w:divsChild>
                                                    <w:div w:id="51469063">
                                                      <w:marLeft w:val="0"/>
                                                      <w:marRight w:val="0"/>
                                                      <w:marTop w:val="0"/>
                                                      <w:marBottom w:val="0"/>
                                                      <w:divBdr>
                                                        <w:top w:val="none" w:sz="0" w:space="0" w:color="auto"/>
                                                        <w:left w:val="none" w:sz="0" w:space="0" w:color="auto"/>
                                                        <w:bottom w:val="none" w:sz="0" w:space="0" w:color="auto"/>
                                                        <w:right w:val="none" w:sz="0" w:space="0" w:color="auto"/>
                                                      </w:divBdr>
                                                      <w:divsChild>
                                                        <w:div w:id="6310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0400">
                                                  <w:marLeft w:val="0"/>
                                                  <w:marRight w:val="0"/>
                                                  <w:marTop w:val="0"/>
                                                  <w:marBottom w:val="0"/>
                                                  <w:divBdr>
                                                    <w:top w:val="none" w:sz="0" w:space="0" w:color="auto"/>
                                                    <w:left w:val="none" w:sz="0" w:space="0" w:color="auto"/>
                                                    <w:bottom w:val="none" w:sz="0" w:space="0" w:color="auto"/>
                                                    <w:right w:val="none" w:sz="0" w:space="0" w:color="auto"/>
                                                  </w:divBdr>
                                                  <w:divsChild>
                                                    <w:div w:id="1078092727">
                                                      <w:marLeft w:val="0"/>
                                                      <w:marRight w:val="0"/>
                                                      <w:marTop w:val="0"/>
                                                      <w:marBottom w:val="0"/>
                                                      <w:divBdr>
                                                        <w:top w:val="none" w:sz="0" w:space="0" w:color="auto"/>
                                                        <w:left w:val="none" w:sz="0" w:space="0" w:color="auto"/>
                                                        <w:bottom w:val="none" w:sz="0" w:space="0" w:color="auto"/>
                                                        <w:right w:val="none" w:sz="0" w:space="0" w:color="auto"/>
                                                      </w:divBdr>
                                                      <w:divsChild>
                                                        <w:div w:id="4903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291568">
                                  <w:marLeft w:val="0"/>
                                  <w:marRight w:val="0"/>
                                  <w:marTop w:val="0"/>
                                  <w:marBottom w:val="0"/>
                                  <w:divBdr>
                                    <w:top w:val="none" w:sz="0" w:space="0" w:color="auto"/>
                                    <w:left w:val="none" w:sz="0" w:space="0" w:color="auto"/>
                                    <w:bottom w:val="none" w:sz="0" w:space="0" w:color="auto"/>
                                    <w:right w:val="none" w:sz="0" w:space="0" w:color="auto"/>
                                  </w:divBdr>
                                  <w:divsChild>
                                    <w:div w:id="329337421">
                                      <w:marLeft w:val="0"/>
                                      <w:marRight w:val="0"/>
                                      <w:marTop w:val="0"/>
                                      <w:marBottom w:val="0"/>
                                      <w:divBdr>
                                        <w:top w:val="none" w:sz="0" w:space="0" w:color="auto"/>
                                        <w:left w:val="none" w:sz="0" w:space="0" w:color="auto"/>
                                        <w:bottom w:val="none" w:sz="0" w:space="0" w:color="auto"/>
                                        <w:right w:val="none" w:sz="0" w:space="0" w:color="auto"/>
                                      </w:divBdr>
                                    </w:div>
                                    <w:div w:id="964892702">
                                      <w:marLeft w:val="0"/>
                                      <w:marRight w:val="0"/>
                                      <w:marTop w:val="0"/>
                                      <w:marBottom w:val="0"/>
                                      <w:divBdr>
                                        <w:top w:val="none" w:sz="0" w:space="0" w:color="auto"/>
                                        <w:left w:val="none" w:sz="0" w:space="0" w:color="auto"/>
                                        <w:bottom w:val="none" w:sz="0" w:space="0" w:color="auto"/>
                                        <w:right w:val="none" w:sz="0" w:space="0" w:color="auto"/>
                                      </w:divBdr>
                                      <w:divsChild>
                                        <w:div w:id="1285960802">
                                          <w:marLeft w:val="0"/>
                                          <w:marRight w:val="0"/>
                                          <w:marTop w:val="0"/>
                                          <w:marBottom w:val="0"/>
                                          <w:divBdr>
                                            <w:top w:val="none" w:sz="0" w:space="0" w:color="auto"/>
                                            <w:left w:val="none" w:sz="0" w:space="0" w:color="auto"/>
                                            <w:bottom w:val="none" w:sz="0" w:space="0" w:color="auto"/>
                                            <w:right w:val="none" w:sz="0" w:space="0" w:color="auto"/>
                                          </w:divBdr>
                                          <w:divsChild>
                                            <w:div w:id="435490188">
                                              <w:marLeft w:val="0"/>
                                              <w:marRight w:val="0"/>
                                              <w:marTop w:val="0"/>
                                              <w:marBottom w:val="0"/>
                                              <w:divBdr>
                                                <w:top w:val="none" w:sz="0" w:space="0" w:color="auto"/>
                                                <w:left w:val="none" w:sz="0" w:space="0" w:color="auto"/>
                                                <w:bottom w:val="none" w:sz="0" w:space="0" w:color="auto"/>
                                                <w:right w:val="none" w:sz="0" w:space="0" w:color="auto"/>
                                              </w:divBdr>
                                              <w:divsChild>
                                                <w:div w:id="761030498">
                                                  <w:marLeft w:val="0"/>
                                                  <w:marRight w:val="0"/>
                                                  <w:marTop w:val="0"/>
                                                  <w:marBottom w:val="0"/>
                                                  <w:divBdr>
                                                    <w:top w:val="none" w:sz="0" w:space="0" w:color="auto"/>
                                                    <w:left w:val="none" w:sz="0" w:space="0" w:color="auto"/>
                                                    <w:bottom w:val="none" w:sz="0" w:space="0" w:color="auto"/>
                                                    <w:right w:val="none" w:sz="0" w:space="0" w:color="auto"/>
                                                  </w:divBdr>
                                                  <w:divsChild>
                                                    <w:div w:id="1387298659">
                                                      <w:marLeft w:val="0"/>
                                                      <w:marRight w:val="0"/>
                                                      <w:marTop w:val="0"/>
                                                      <w:marBottom w:val="0"/>
                                                      <w:divBdr>
                                                        <w:top w:val="none" w:sz="0" w:space="0" w:color="auto"/>
                                                        <w:left w:val="none" w:sz="0" w:space="0" w:color="auto"/>
                                                        <w:bottom w:val="none" w:sz="0" w:space="0" w:color="auto"/>
                                                        <w:right w:val="none" w:sz="0" w:space="0" w:color="auto"/>
                                                      </w:divBdr>
                                                      <w:divsChild>
                                                        <w:div w:id="2936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0714">
                                                  <w:marLeft w:val="0"/>
                                                  <w:marRight w:val="0"/>
                                                  <w:marTop w:val="0"/>
                                                  <w:marBottom w:val="0"/>
                                                  <w:divBdr>
                                                    <w:top w:val="none" w:sz="0" w:space="0" w:color="auto"/>
                                                    <w:left w:val="none" w:sz="0" w:space="0" w:color="auto"/>
                                                    <w:bottom w:val="none" w:sz="0" w:space="0" w:color="auto"/>
                                                    <w:right w:val="none" w:sz="0" w:space="0" w:color="auto"/>
                                                  </w:divBdr>
                                                  <w:divsChild>
                                                    <w:div w:id="1786538596">
                                                      <w:marLeft w:val="0"/>
                                                      <w:marRight w:val="0"/>
                                                      <w:marTop w:val="0"/>
                                                      <w:marBottom w:val="0"/>
                                                      <w:divBdr>
                                                        <w:top w:val="none" w:sz="0" w:space="0" w:color="auto"/>
                                                        <w:left w:val="none" w:sz="0" w:space="0" w:color="auto"/>
                                                        <w:bottom w:val="none" w:sz="0" w:space="0" w:color="auto"/>
                                                        <w:right w:val="none" w:sz="0" w:space="0" w:color="auto"/>
                                                      </w:divBdr>
                                                      <w:divsChild>
                                                        <w:div w:id="11219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733187">
                      <w:marLeft w:val="0"/>
                      <w:marRight w:val="0"/>
                      <w:marTop w:val="0"/>
                      <w:marBottom w:val="0"/>
                      <w:divBdr>
                        <w:top w:val="none" w:sz="0" w:space="0" w:color="auto"/>
                        <w:left w:val="none" w:sz="0" w:space="0" w:color="auto"/>
                        <w:bottom w:val="none" w:sz="0" w:space="0" w:color="auto"/>
                        <w:right w:val="none" w:sz="0" w:space="0" w:color="auto"/>
                      </w:divBdr>
                      <w:divsChild>
                        <w:div w:id="582762823">
                          <w:marLeft w:val="0"/>
                          <w:marRight w:val="0"/>
                          <w:marTop w:val="0"/>
                          <w:marBottom w:val="0"/>
                          <w:divBdr>
                            <w:top w:val="none" w:sz="0" w:space="0" w:color="auto"/>
                            <w:left w:val="none" w:sz="0" w:space="0" w:color="auto"/>
                            <w:bottom w:val="none" w:sz="0" w:space="0" w:color="auto"/>
                            <w:right w:val="none" w:sz="0" w:space="0" w:color="auto"/>
                          </w:divBdr>
                          <w:divsChild>
                            <w:div w:id="1434283264">
                              <w:marLeft w:val="0"/>
                              <w:marRight w:val="0"/>
                              <w:marTop w:val="0"/>
                              <w:marBottom w:val="0"/>
                              <w:divBdr>
                                <w:top w:val="none" w:sz="0" w:space="0" w:color="auto"/>
                                <w:left w:val="none" w:sz="0" w:space="0" w:color="auto"/>
                                <w:bottom w:val="none" w:sz="0" w:space="0" w:color="auto"/>
                                <w:right w:val="none" w:sz="0" w:space="0" w:color="auto"/>
                              </w:divBdr>
                              <w:divsChild>
                                <w:div w:id="436876077">
                                  <w:marLeft w:val="0"/>
                                  <w:marRight w:val="0"/>
                                  <w:marTop w:val="0"/>
                                  <w:marBottom w:val="0"/>
                                  <w:divBdr>
                                    <w:top w:val="none" w:sz="0" w:space="0" w:color="auto"/>
                                    <w:left w:val="none" w:sz="0" w:space="0" w:color="auto"/>
                                    <w:bottom w:val="none" w:sz="0" w:space="0" w:color="auto"/>
                                    <w:right w:val="none" w:sz="0" w:space="0" w:color="auto"/>
                                  </w:divBdr>
                                  <w:divsChild>
                                    <w:div w:id="6520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7378">
                              <w:marLeft w:val="0"/>
                              <w:marRight w:val="0"/>
                              <w:marTop w:val="0"/>
                              <w:marBottom w:val="0"/>
                              <w:divBdr>
                                <w:top w:val="none" w:sz="0" w:space="0" w:color="auto"/>
                                <w:left w:val="none" w:sz="0" w:space="0" w:color="auto"/>
                                <w:bottom w:val="none" w:sz="0" w:space="0" w:color="auto"/>
                                <w:right w:val="none" w:sz="0" w:space="0" w:color="auto"/>
                              </w:divBdr>
                              <w:divsChild>
                                <w:div w:id="1377773511">
                                  <w:marLeft w:val="0"/>
                                  <w:marRight w:val="0"/>
                                  <w:marTop w:val="0"/>
                                  <w:marBottom w:val="0"/>
                                  <w:divBdr>
                                    <w:top w:val="none" w:sz="0" w:space="0" w:color="auto"/>
                                    <w:left w:val="none" w:sz="0" w:space="0" w:color="auto"/>
                                    <w:bottom w:val="none" w:sz="0" w:space="0" w:color="auto"/>
                                    <w:right w:val="none" w:sz="0" w:space="0" w:color="auto"/>
                                  </w:divBdr>
                                </w:div>
                                <w:div w:id="952325326">
                                  <w:marLeft w:val="0"/>
                                  <w:marRight w:val="0"/>
                                  <w:marTop w:val="0"/>
                                  <w:marBottom w:val="0"/>
                                  <w:divBdr>
                                    <w:top w:val="none" w:sz="0" w:space="0" w:color="auto"/>
                                    <w:left w:val="none" w:sz="0" w:space="0" w:color="auto"/>
                                    <w:bottom w:val="none" w:sz="0" w:space="0" w:color="auto"/>
                                    <w:right w:val="none" w:sz="0" w:space="0" w:color="auto"/>
                                  </w:divBdr>
                                  <w:divsChild>
                                    <w:div w:id="5376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ybrary.aero/index.php/Area_Navigation_Systems" TargetMode="External"/><Relationship Id="rId13" Type="http://schemas.openxmlformats.org/officeDocument/2006/relationships/hyperlink" Target="https://skybrary.aero/index.php/Performance_Based_Navigation_(PBN)" TargetMode="External"/><Relationship Id="rId18" Type="http://schemas.openxmlformats.org/officeDocument/2006/relationships/hyperlink" Target="https://skybrary.aero/bookshelf/books/4082.pdf" TargetMode="External"/><Relationship Id="rId3" Type="http://schemas.openxmlformats.org/officeDocument/2006/relationships/settings" Target="settings.xml"/><Relationship Id="rId21" Type="http://schemas.openxmlformats.org/officeDocument/2006/relationships/hyperlink" Target="https://skybrary.aero/operational-issues/loss-separation" TargetMode="External"/><Relationship Id="rId7" Type="http://schemas.openxmlformats.org/officeDocument/2006/relationships/hyperlink" Target="https://skybrary.aero/index.php/Circling_Approach" TargetMode="External"/><Relationship Id="rId12" Type="http://schemas.openxmlformats.org/officeDocument/2006/relationships/hyperlink" Target="https://skybrary.aero/index.php/Missed_Approach" TargetMode="External"/><Relationship Id="rId17" Type="http://schemas.openxmlformats.org/officeDocument/2006/relationships/hyperlink" Target="https://skybrary.aero/bookshelf/books/4602.pdf" TargetMode="External"/><Relationship Id="rId2" Type="http://schemas.openxmlformats.org/officeDocument/2006/relationships/styles" Target="styles.xml"/><Relationship Id="rId16" Type="http://schemas.openxmlformats.org/officeDocument/2006/relationships/hyperlink" Target="https://skybrary.aero/sites/default/files/bookshelf/33434.pdf" TargetMode="External"/><Relationship Id="rId20" Type="http://schemas.openxmlformats.org/officeDocument/2006/relationships/hyperlink" Target="https://skybrary.aero/bookshelf/books/4108.pdf" TargetMode="External"/><Relationship Id="rId1" Type="http://schemas.openxmlformats.org/officeDocument/2006/relationships/numbering" Target="numbering.xml"/><Relationship Id="rId6" Type="http://schemas.openxmlformats.org/officeDocument/2006/relationships/hyperlink" Target="https://skybrary.aero/index.php/Non-Precision_Approach" TargetMode="External"/><Relationship Id="rId11" Type="http://schemas.openxmlformats.org/officeDocument/2006/relationships/hyperlink" Target="https://skybrary.aero/index.php/International_Civil_Aviation_Organisation_(ICAO)" TargetMode="External"/><Relationship Id="rId5" Type="http://schemas.openxmlformats.org/officeDocument/2006/relationships/hyperlink" Target="https://skybrary.aero/index.php/Performance_Based_Navigation_(PBN)" TargetMode="External"/><Relationship Id="rId15" Type="http://schemas.openxmlformats.org/officeDocument/2006/relationships/hyperlink" Target="https://skybrary.aero/index.php/Global_Navigation_Satellite_System_(GNSS)" TargetMode="External"/><Relationship Id="rId23" Type="http://schemas.openxmlformats.org/officeDocument/2006/relationships/theme" Target="theme/theme1.xml"/><Relationship Id="rId10" Type="http://schemas.openxmlformats.org/officeDocument/2006/relationships/hyperlink" Target="https://skybrary.aero/index.php/Global_Positioning_System_(GPS)" TargetMode="External"/><Relationship Id="rId19" Type="http://schemas.openxmlformats.org/officeDocument/2006/relationships/hyperlink" Target="https://skybrary.aero/bookshelf/books/2991.pdf" TargetMode="External"/><Relationship Id="rId4" Type="http://schemas.openxmlformats.org/officeDocument/2006/relationships/webSettings" Target="webSettings.xml"/><Relationship Id="rId9" Type="http://schemas.openxmlformats.org/officeDocument/2006/relationships/hyperlink" Target="https://skybrary.aero/index.php/Flight_Management_System" TargetMode="External"/><Relationship Id="rId14" Type="http://schemas.openxmlformats.org/officeDocument/2006/relationships/hyperlink" Target="https://skybrary.aero/index.php/Area_Navigation_Syste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2024-08-19T11:34:00Z</dcterms:created>
  <dcterms:modified xsi:type="dcterms:W3CDTF">2024-08-19T11:34:00Z</dcterms:modified>
</cp:coreProperties>
</file>