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02AB" w14:textId="6AACEA53" w:rsidR="00881669" w:rsidRPr="00C43123" w:rsidRDefault="00881669" w:rsidP="008E3783">
      <w:pPr>
        <w:pStyle w:val="Heading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Heading2"/>
      </w:pPr>
      <w:bookmarkStart w:id="3" w:name="_Toc54157628"/>
      <w:bookmarkStart w:id="4" w:name="_Toc53640166"/>
      <w:bookmarkStart w:id="5" w:name="_Toc59105672"/>
      <w:r w:rsidRPr="00C43123">
        <w:t>General Requirements</w:t>
      </w:r>
      <w:bookmarkEnd w:id="3"/>
      <w:bookmarkEnd w:id="4"/>
      <w:bookmarkEnd w:id="5"/>
    </w:p>
    <w:p w14:paraId="387D9742" w14:textId="77777777" w:rsidR="00DB4A06" w:rsidRDefault="00830066" w:rsidP="00C3705F">
      <w:pPr>
        <w:pStyle w:val="RTCAParagraph"/>
      </w:pPr>
      <w:commentRangeStart w:id="6"/>
      <w:commentRangeStart w:id="7"/>
      <w:r>
        <w:t xml:space="preserve">A multilayered approach to mitigating infection may look different today than that of any future mitigation to combat a health hazard that may be transmissible in the aviation sector. </w:t>
      </w:r>
      <w:commentRangeEnd w:id="6"/>
      <w:r w:rsidR="003A5D49">
        <w:rPr>
          <w:rStyle w:val="CommentReference"/>
          <w:rFonts w:eastAsiaTheme="minorHAnsi" w:cstheme="minorBidi"/>
          <w:noProof w:val="0"/>
        </w:rPr>
        <w:commentReference w:id="6"/>
      </w:r>
      <w:commentRangeEnd w:id="7"/>
      <w:r w:rsidR="00FF1D56">
        <w:rPr>
          <w:rStyle w:val="CommentReference"/>
          <w:rFonts w:eastAsiaTheme="minorHAnsi" w:cstheme="minorBidi"/>
          <w:noProof w:val="0"/>
        </w:rPr>
        <w:commentReference w:id="7"/>
      </w: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Heading3"/>
      </w:pPr>
      <w:bookmarkStart w:id="8" w:name="_Toc54157629"/>
      <w:bookmarkStart w:id="9" w:name="_Toc59105673"/>
      <w:r w:rsidRPr="00174277">
        <w:t>Pathogen</w:t>
      </w:r>
      <w:r w:rsidR="00C117E5" w:rsidRPr="00174277">
        <w:t>s</w:t>
      </w:r>
      <w:bookmarkEnd w:id="8"/>
      <w:bookmarkEnd w:id="9"/>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Heading3"/>
      </w:pPr>
      <w:bookmarkStart w:id="10" w:name="_Toc54157630"/>
      <w:bookmarkStart w:id="11" w:name="_Toc53640167"/>
      <w:bookmarkStart w:id="12" w:name="_Toc59105674"/>
      <w:r w:rsidRPr="00821ABE">
        <w:t>Cleaning</w:t>
      </w:r>
      <w:bookmarkEnd w:id="10"/>
      <w:bookmarkEnd w:id="11"/>
      <w:bookmarkEnd w:id="12"/>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w:t>
      </w:r>
      <w:commentRangeStart w:id="13"/>
      <w:r w:rsidRPr="00821ABE">
        <w:t xml:space="preserve">Cleaning products </w:t>
      </w:r>
      <w:r w:rsidR="00302C4F">
        <w:t xml:space="preserve">and it </w:t>
      </w:r>
      <w:commentRangeEnd w:id="13"/>
      <w:r w:rsidR="0004639A">
        <w:rPr>
          <w:rStyle w:val="CommentReference"/>
          <w:rFonts w:eastAsiaTheme="minorHAnsi" w:cstheme="minorBidi"/>
        </w:rPr>
        <w:commentReference w:id="13"/>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Heading3"/>
      </w:pPr>
      <w:bookmarkStart w:id="14" w:name="_Toc54157631"/>
      <w:bookmarkStart w:id="15" w:name="_Toc53640168"/>
      <w:bookmarkStart w:id="16" w:name="_Toc59105675"/>
      <w:r w:rsidRPr="00821ABE">
        <w:t>Disinfection</w:t>
      </w:r>
      <w:bookmarkEnd w:id="14"/>
      <w:bookmarkEnd w:id="15"/>
      <w:bookmarkEnd w:id="16"/>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w:t>
      </w:r>
      <w:commentRangeStart w:id="17"/>
      <w:r w:rsidR="007D0962">
        <w:t xml:space="preserve">of a </w:t>
      </w:r>
      <w:r w:rsidR="00A37B9C">
        <w:t>previously cleaned</w:t>
      </w:r>
      <w:r w:rsidR="007D0962">
        <w:t xml:space="preserve"> surface</w:t>
      </w:r>
      <w:commentRangeEnd w:id="17"/>
      <w:r w:rsidR="0004639A">
        <w:rPr>
          <w:rStyle w:val="CommentReference"/>
          <w:rFonts w:eastAsiaTheme="minorHAnsi" w:cstheme="minorBidi"/>
          <w:noProof w:val="0"/>
        </w:rPr>
        <w:commentReference w:id="17"/>
      </w:r>
      <w:r w:rsidR="007D0962">
        <w:t>.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696C122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w:t>
      </w:r>
      <w:commentRangeStart w:id="18"/>
      <w:commentRangeStart w:id="19"/>
      <w:r w:rsidRPr="00821ABE">
        <w:t xml:space="preserve">and establish tasks that are necessary to be completed during a turnaround and layover based on the company's risk assessment.  </w:t>
      </w:r>
      <w:commentRangeEnd w:id="18"/>
      <w:r w:rsidR="003A5D49">
        <w:rPr>
          <w:rStyle w:val="CommentReference"/>
          <w:rFonts w:eastAsiaTheme="minorHAnsi" w:cstheme="minorBidi"/>
          <w:noProof w:val="0"/>
        </w:rPr>
        <w:commentReference w:id="18"/>
      </w:r>
      <w:commentRangeEnd w:id="19"/>
      <w:r w:rsidR="00FF1D56">
        <w:rPr>
          <w:rStyle w:val="CommentReference"/>
          <w:rFonts w:eastAsiaTheme="minorHAnsi" w:cstheme="minorBidi"/>
          <w:noProof w:val="0"/>
        </w:rPr>
        <w:commentReference w:id="19"/>
      </w:r>
      <w:r w:rsidRPr="00821ABE">
        <w:t xml:space="preserve">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w:t>
      </w:r>
      <w:proofErr w:type="gramStart"/>
      <w:r w:rsidRPr="00174277">
        <w:t>e.g.</w:t>
      </w:r>
      <w:proofErr w:type="gramEnd"/>
      <w:r w:rsidRPr="00174277">
        <w:t xml:space="preserve">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20"/>
      <w:commentRangeStart w:id="21"/>
      <w:r w:rsidRPr="00174277">
        <w:t xml:space="preserve">nationally </w:t>
      </w:r>
      <w:commentRangeEnd w:id="20"/>
      <w:r w:rsidR="003A5D49">
        <w:rPr>
          <w:rStyle w:val="CommentReference"/>
          <w:rFonts w:eastAsiaTheme="minorHAnsi" w:cstheme="minorBidi"/>
          <w:noProof w:val="0"/>
        </w:rPr>
        <w:commentReference w:id="20"/>
      </w:r>
      <w:commentRangeEnd w:id="21"/>
      <w:r w:rsidR="00FF1D56">
        <w:rPr>
          <w:rStyle w:val="CommentReference"/>
          <w:rFonts w:eastAsiaTheme="minorHAnsi" w:cstheme="minorBidi"/>
          <w:noProof w:val="0"/>
        </w:rPr>
        <w:commentReference w:id="21"/>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w:t>
      </w:r>
      <w:proofErr w:type="gramStart"/>
      <w:r w:rsidRPr="00174277">
        <w:t>e.g.</w:t>
      </w:r>
      <w:proofErr w:type="gramEnd"/>
      <w:r w:rsidRPr="00174277">
        <w:t xml:space="preserve"> wiping methods spraying, fogging…)</w:t>
      </w:r>
    </w:p>
    <w:p w14:paraId="6EF557FB" w14:textId="59A460E1" w:rsidR="00E248E4" w:rsidRPr="00174277" w:rsidRDefault="00E248E4" w:rsidP="00C3705F">
      <w:pPr>
        <w:pStyle w:val="RTCABullet"/>
      </w:pPr>
      <w:r w:rsidRPr="00174277">
        <w:t>Non-chemical disinfection (</w:t>
      </w:r>
      <w:proofErr w:type="gramStart"/>
      <w:r w:rsidRPr="00174277">
        <w:t>e.g.</w:t>
      </w:r>
      <w:proofErr w:type="gramEnd"/>
      <w:r w:rsidRPr="00174277">
        <w:t xml:space="preserve">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Heading4"/>
      </w:pPr>
      <w:bookmarkStart w:id="22" w:name="_Toc59105676"/>
      <w:r w:rsidRPr="00935B1A">
        <w:t>Frequency of application of aircraft cleaning/disinfection substances or processes</w:t>
      </w:r>
      <w:bookmarkEnd w:id="22"/>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4B10A05E" w:rsidR="00F6085F" w:rsidRDefault="005A7FE4" w:rsidP="00C3705F">
      <w:pPr>
        <w:pStyle w:val="RTCAParagraph"/>
      </w:pPr>
      <w:bookmarkStart w:id="23" w:name="_Hlk53997654"/>
      <w:commentRangeStart w:id="24"/>
      <w:r>
        <w:t xml:space="preserve">The </w:t>
      </w:r>
      <w:r w:rsidR="00F6085F">
        <w:t xml:space="preserve">current </w:t>
      </w:r>
      <w:r w:rsidR="00881669" w:rsidRPr="00174277">
        <w:t xml:space="preserve">threat pathogens have been identified as either present on surfaces or in aerosol form. </w:t>
      </w:r>
      <w:commentRangeEnd w:id="24"/>
      <w:r w:rsidR="003A5D49">
        <w:rPr>
          <w:rStyle w:val="CommentReference"/>
          <w:rFonts w:eastAsiaTheme="minorHAnsi" w:cstheme="minorBidi"/>
          <w:noProof w:val="0"/>
        </w:rPr>
        <w:commentReference w:id="24"/>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w:t>
      </w:r>
      <w:commentRangeStart w:id="25"/>
      <w:r w:rsidR="00A21E3B" w:rsidRPr="00A21E3B">
        <w:t xml:space="preserve">have new solutions expected that will need </w:t>
      </w:r>
      <w:commentRangeEnd w:id="25"/>
      <w:r w:rsidR="0004639A">
        <w:rPr>
          <w:rStyle w:val="CommentReference"/>
          <w:rFonts w:eastAsiaTheme="minorHAnsi" w:cstheme="minorBidi"/>
          <w:noProof w:val="0"/>
        </w:rPr>
        <w:commentReference w:id="25"/>
      </w:r>
      <w:r w:rsidR="00A21E3B" w:rsidRPr="00A21E3B">
        <w:t>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23"/>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Heading2"/>
      </w:pPr>
      <w:bookmarkStart w:id="26" w:name="_Toc54240546"/>
      <w:bookmarkStart w:id="27" w:name="_Toc54240547"/>
      <w:bookmarkStart w:id="28" w:name="_Toc54240548"/>
      <w:bookmarkStart w:id="29" w:name="_Toc54157633"/>
      <w:bookmarkStart w:id="30" w:name="_Toc53640170"/>
      <w:bookmarkStart w:id="31" w:name="_Toc59105677"/>
      <w:bookmarkEnd w:id="26"/>
      <w:bookmarkEnd w:id="27"/>
      <w:bookmarkEnd w:id="28"/>
      <w:r w:rsidRPr="00174277">
        <w:t>Chemical</w:t>
      </w:r>
      <w:r w:rsidR="00E22E2E" w:rsidRPr="00174277">
        <w:t>s</w:t>
      </w:r>
      <w:bookmarkEnd w:id="29"/>
      <w:bookmarkEnd w:id="30"/>
      <w:bookmarkEnd w:id="31"/>
    </w:p>
    <w:p w14:paraId="2A369627" w14:textId="11C7A6D3" w:rsidR="00DE4A97" w:rsidRPr="00174277" w:rsidRDefault="00C3705F" w:rsidP="00C15F0C">
      <w:pPr>
        <w:pStyle w:val="Heading3"/>
      </w:pPr>
      <w:bookmarkStart w:id="32" w:name="_Toc54157634"/>
      <w:bookmarkStart w:id="33" w:name="_Toc53640171"/>
      <w:bookmarkStart w:id="34" w:name="_Toc59105678"/>
      <w:r>
        <w:t>S</w:t>
      </w:r>
      <w:r w:rsidR="00DE4A97" w:rsidRPr="00174277">
        <w:t>election and Approval Process</w:t>
      </w:r>
      <w:bookmarkEnd w:id="32"/>
      <w:bookmarkEnd w:id="33"/>
      <w:bookmarkEnd w:id="34"/>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w:t>
      </w:r>
      <w:commentRangeStart w:id="35"/>
      <w:r w:rsidR="00276698">
        <w:t>panels</w:t>
      </w:r>
      <w:commentRangeEnd w:id="35"/>
      <w:r w:rsidR="0004639A">
        <w:rPr>
          <w:rStyle w:val="CommentReference"/>
          <w:rFonts w:eastAsiaTheme="minorHAnsi" w:cstheme="minorBidi"/>
          <w:noProof w:val="0"/>
        </w:rPr>
        <w:commentReference w:id="35"/>
      </w:r>
      <w:r w:rsidR="00276698">
        <w:t xml:space="preserve">.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36"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7" w:name="_Hlk58855837"/>
      <w:r w:rsidR="00D62446">
        <w:t xml:space="preserve">passenger cabin, galleys, lavatories, crew rest areas, cargo compartments and </w:t>
      </w:r>
      <w:bookmarkEnd w:id="37"/>
      <w:r w:rsidR="00DE4A97" w:rsidRPr="00174277">
        <w:t xml:space="preserve">the flight deck. </w:t>
      </w:r>
      <w:r w:rsidR="0009374D">
        <w:t xml:space="preserve">Due to their unique features, an individual SRA for each section may be necessary. </w:t>
      </w:r>
    </w:p>
    <w:bookmarkEnd w:id="36"/>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Heading3"/>
      </w:pPr>
      <w:bookmarkStart w:id="38" w:name="_Toc54240551"/>
      <w:bookmarkStart w:id="39" w:name="_Toc54240552"/>
      <w:bookmarkStart w:id="40" w:name="_Toc54240553"/>
      <w:bookmarkStart w:id="41" w:name="_Toc54240554"/>
      <w:bookmarkStart w:id="42" w:name="_Toc54240555"/>
      <w:bookmarkStart w:id="43" w:name="_Toc54240556"/>
      <w:bookmarkStart w:id="44" w:name="_Toc54157635"/>
      <w:bookmarkStart w:id="45" w:name="_Ref59105329"/>
      <w:bookmarkStart w:id="46" w:name="_Toc59105679"/>
      <w:bookmarkEnd w:id="38"/>
      <w:bookmarkEnd w:id="39"/>
      <w:bookmarkEnd w:id="40"/>
      <w:bookmarkEnd w:id="41"/>
      <w:bookmarkEnd w:id="42"/>
      <w:bookmarkEnd w:id="43"/>
      <w:r w:rsidRPr="00E22E2E">
        <w:t>Effects on Aircraft Interiors and Components</w:t>
      </w:r>
      <w:bookmarkEnd w:id="44"/>
      <w:bookmarkEnd w:id="45"/>
      <w:bookmarkEnd w:id="46"/>
    </w:p>
    <w:p w14:paraId="764889A1" w14:textId="5F2C9403" w:rsidR="00066692" w:rsidRPr="00066692" w:rsidRDefault="00066692" w:rsidP="008A67C1">
      <w:pPr>
        <w:pStyle w:val="RTCAParagraph"/>
      </w:pPr>
      <w:bookmarkStart w:id="47"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7"/>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Heading3"/>
      </w:pPr>
      <w:bookmarkStart w:id="48" w:name="_Toc54240660"/>
      <w:bookmarkStart w:id="49" w:name="_Toc54240661"/>
      <w:bookmarkStart w:id="50" w:name="_Toc54240662"/>
      <w:bookmarkStart w:id="51" w:name="_Toc54240663"/>
      <w:bookmarkStart w:id="52" w:name="_Toc54240664"/>
      <w:bookmarkStart w:id="53" w:name="_Toc54157636"/>
      <w:bookmarkStart w:id="54" w:name="_Toc53640172"/>
      <w:bookmarkStart w:id="55" w:name="_Toc59105680"/>
      <w:bookmarkEnd w:id="48"/>
      <w:bookmarkEnd w:id="49"/>
      <w:bookmarkEnd w:id="50"/>
      <w:bookmarkEnd w:id="51"/>
      <w:bookmarkEnd w:id="52"/>
      <w:r>
        <w:t xml:space="preserve">Chemical </w:t>
      </w:r>
      <w:r w:rsidR="007D13D2">
        <w:t>Makeup</w:t>
      </w:r>
      <w:bookmarkEnd w:id="53"/>
      <w:bookmarkEnd w:id="54"/>
      <w:bookmarkEnd w:id="55"/>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Heading3"/>
      </w:pPr>
      <w:bookmarkStart w:id="56" w:name="_Toc54157637"/>
      <w:bookmarkStart w:id="57" w:name="_Toc53640173"/>
      <w:bookmarkStart w:id="58" w:name="_Toc59105681"/>
      <w:r w:rsidRPr="00F6085F">
        <w:t>Eff</w:t>
      </w:r>
      <w:r w:rsidR="00D359DE" w:rsidRPr="00F6085F">
        <w:t>icacy</w:t>
      </w:r>
      <w:bookmarkEnd w:id="56"/>
      <w:bookmarkEnd w:id="57"/>
      <w:bookmarkEnd w:id="58"/>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w:t>
      </w:r>
      <w:proofErr w:type="gramStart"/>
      <w:r w:rsidR="005B03E0">
        <w:t>e.g.</w:t>
      </w:r>
      <w:proofErr w:type="gramEnd"/>
      <w:r w:rsidR="005B03E0">
        <w:t xml:space="preserve">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Heading3"/>
      </w:pPr>
      <w:bookmarkStart w:id="59" w:name="_Toc59105682"/>
      <w:bookmarkStart w:id="60" w:name="_Toc54157638"/>
      <w:bookmarkStart w:id="61" w:name="_Toc53640174"/>
      <w:r w:rsidRPr="00E22E2E">
        <w:t>Application Locations, Methods, Phases of Flight</w:t>
      </w:r>
      <w:bookmarkEnd w:id="59"/>
      <w:r w:rsidR="005A7FE4">
        <w:t xml:space="preserve"> </w:t>
      </w:r>
      <w:bookmarkEnd w:id="60"/>
      <w:bookmarkEnd w:id="61"/>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62" w:name="_Hlk54030650"/>
      <w:r w:rsidR="00881FF1">
        <w:t>appropriateness</w:t>
      </w:r>
      <w:bookmarkEnd w:id="62"/>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Heading3"/>
      </w:pPr>
      <w:bookmarkStart w:id="63" w:name="_Toc54157640"/>
      <w:bookmarkStart w:id="64" w:name="_Toc53640176"/>
      <w:bookmarkStart w:id="65" w:name="_Toc59105683"/>
      <w:r w:rsidRPr="00F6085F">
        <w:t xml:space="preserve">Effects on </w:t>
      </w:r>
      <w:r w:rsidR="00E22E2E" w:rsidRPr="00F6085F">
        <w:t>H</w:t>
      </w:r>
      <w:r w:rsidRPr="00F6085F">
        <w:t>umans</w:t>
      </w:r>
      <w:bookmarkEnd w:id="63"/>
      <w:bookmarkEnd w:id="64"/>
      <w:bookmarkEnd w:id="65"/>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 xml:space="preserve">Description of necessary measures, subdivided according to the different routes of exposure, </w:t>
      </w:r>
      <w:proofErr w:type="gramStart"/>
      <w:r w:rsidRPr="007D13D2">
        <w:t>i.e.</w:t>
      </w:r>
      <w:proofErr w:type="gramEnd"/>
      <w:r w:rsidRPr="007D13D2">
        <w:t xml:space="preserv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microbiocidal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w:t>
      </w:r>
      <w:proofErr w:type="gramStart"/>
      <w:r w:rsidRPr="007D13D2">
        <w:t>e.g.</w:t>
      </w:r>
      <w:proofErr w:type="gramEnd"/>
      <w:r w:rsidRPr="007D13D2">
        <w:t xml:space="preserve">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1224E2" w:rsidP="00A9050F">
      <w:pPr>
        <w:pStyle w:val="RTCAList1"/>
        <w:numPr>
          <w:ilvl w:val="0"/>
          <w:numId w:val="18"/>
        </w:numPr>
        <w:rPr>
          <w:rFonts w:eastAsiaTheme="majorEastAsia"/>
          <w:bCs/>
          <w:color w:val="0563C1" w:themeColor="hyperlink"/>
          <w:u w:val="single"/>
          <w:lang w:val="en-GB"/>
        </w:rPr>
      </w:pPr>
      <w:hyperlink r:id="rId15"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1224E2" w:rsidP="00A9050F">
      <w:pPr>
        <w:pStyle w:val="RTCAList1"/>
        <w:numPr>
          <w:ilvl w:val="0"/>
          <w:numId w:val="18"/>
        </w:numPr>
        <w:rPr>
          <w:rFonts w:eastAsiaTheme="majorEastAsia"/>
          <w:bCs/>
          <w:color w:val="0563C1" w:themeColor="hyperlink"/>
          <w:u w:val="single"/>
          <w:lang w:val="en-GB"/>
        </w:rPr>
      </w:pPr>
      <w:hyperlink r:id="rId16"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1224E2" w:rsidP="00A9050F">
      <w:pPr>
        <w:pStyle w:val="RTCAList1"/>
        <w:numPr>
          <w:ilvl w:val="0"/>
          <w:numId w:val="18"/>
        </w:numPr>
        <w:rPr>
          <w:rFonts w:eastAsiaTheme="majorEastAsia"/>
          <w:color w:val="0563C1" w:themeColor="hyperlink"/>
          <w:u w:val="single"/>
          <w:lang w:val="en-GB"/>
        </w:rPr>
      </w:pPr>
      <w:hyperlink r:id="rId17"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Heading3"/>
      </w:pPr>
      <w:bookmarkStart w:id="66" w:name="_Toc54157641"/>
      <w:bookmarkStart w:id="67" w:name="_Toc53640177"/>
      <w:bookmarkStart w:id="68" w:name="_Toc59105684"/>
      <w:r w:rsidRPr="002E459A">
        <w:t>Frequency</w:t>
      </w:r>
      <w:bookmarkEnd w:id="66"/>
      <w:bookmarkEnd w:id="67"/>
      <w:bookmarkEnd w:id="68"/>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Heading3"/>
      </w:pPr>
      <w:bookmarkStart w:id="69" w:name="_Toc54240563"/>
      <w:bookmarkStart w:id="70" w:name="_Toc54157642"/>
      <w:bookmarkStart w:id="71" w:name="_Toc53640178"/>
      <w:bookmarkStart w:id="72" w:name="_Toc59105685"/>
      <w:bookmarkEnd w:id="69"/>
      <w:r w:rsidRPr="002E459A">
        <w:t>Relevant PPE use and limitations</w:t>
      </w:r>
      <w:bookmarkEnd w:id="70"/>
      <w:bookmarkEnd w:id="71"/>
      <w:bookmarkEnd w:id="72"/>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w:t>
      </w:r>
      <w:proofErr w:type="gramStart"/>
      <w:r w:rsidR="003D1FD8">
        <w:t xml:space="preserve">use, </w:t>
      </w:r>
      <w:r w:rsidRPr="007D13D2">
        <w:t xml:space="preserve"> while</w:t>
      </w:r>
      <w:proofErr w:type="gramEnd"/>
      <w:r w:rsidRPr="007D13D2">
        <w:t xml:space="preserv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Heading3"/>
      </w:pPr>
      <w:bookmarkStart w:id="73" w:name="_Toc54157643"/>
      <w:bookmarkStart w:id="74" w:name="_Toc53640179"/>
      <w:bookmarkStart w:id="75" w:name="_Toc59105686"/>
      <w:r w:rsidRPr="002E459A">
        <w:t xml:space="preserve">Training requirements </w:t>
      </w:r>
      <w:r w:rsidR="007D13D2">
        <w:t>– Chemical Specific</w:t>
      </w:r>
      <w:bookmarkEnd w:id="73"/>
      <w:bookmarkEnd w:id="74"/>
      <w:bookmarkEnd w:id="75"/>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Heading3"/>
      </w:pPr>
      <w:bookmarkStart w:id="76" w:name="_Toc54157644"/>
      <w:bookmarkStart w:id="77" w:name="_Toc53640180"/>
      <w:bookmarkStart w:id="78" w:name="_Ref59105317"/>
      <w:bookmarkStart w:id="79" w:name="_Toc59105687"/>
      <w:r w:rsidRPr="002E459A">
        <w:t>SRA</w:t>
      </w:r>
      <w:r w:rsidR="002E459A">
        <w:t xml:space="preserve"> for Chemicals</w:t>
      </w:r>
      <w:bookmarkEnd w:id="76"/>
      <w:bookmarkEnd w:id="77"/>
      <w:bookmarkEnd w:id="78"/>
      <w:bookmarkEnd w:id="79"/>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Heading2"/>
      </w:pPr>
      <w:bookmarkStart w:id="80" w:name="_Toc54157645"/>
      <w:bookmarkStart w:id="81" w:name="_Toc53640181"/>
      <w:bookmarkStart w:id="82" w:name="_Toc59105688"/>
      <w:r w:rsidRPr="001E6DCF">
        <w:t>Non-Chemical</w:t>
      </w:r>
      <w:r w:rsidR="00C117E5" w:rsidRPr="001E6DCF">
        <w:t xml:space="preserve"> </w:t>
      </w:r>
      <w:r w:rsidR="00301E64">
        <w:t>Disinfection Methods</w:t>
      </w:r>
      <w:bookmarkEnd w:id="80"/>
      <w:bookmarkEnd w:id="81"/>
      <w:bookmarkEnd w:id="82"/>
    </w:p>
    <w:p w14:paraId="1D350626" w14:textId="5DF11B07" w:rsidR="00F6085F" w:rsidRPr="001E6DCF" w:rsidRDefault="00F6085F" w:rsidP="00A9050F">
      <w:pPr>
        <w:pStyle w:val="RTCAParagraph"/>
      </w:pPr>
      <w:r w:rsidRPr="001E6DCF">
        <w:t xml:space="preserve">Generally, the non-chemical </w:t>
      </w:r>
      <w:r w:rsidR="00301E64">
        <w:t>disinfection methods</w:t>
      </w:r>
      <w:r w:rsidRPr="001E6DCF">
        <w:t xml:space="preserve">, solutions </w:t>
      </w:r>
      <w:r w:rsidR="00301E64">
        <w:t xml:space="preserve">include portable devices </w:t>
      </w:r>
      <w:commentRangeStart w:id="83"/>
      <w:commentRangeStart w:id="84"/>
      <w:r w:rsidR="00301E64">
        <w:t xml:space="preserve">and in-line installation devices which will require FAA supplemental type certification. </w:t>
      </w:r>
      <w:commentRangeEnd w:id="83"/>
      <w:r w:rsidR="00797C0B">
        <w:rPr>
          <w:rStyle w:val="CommentReference"/>
          <w:rFonts w:eastAsiaTheme="minorHAnsi" w:cstheme="minorBidi"/>
          <w:noProof w:val="0"/>
        </w:rPr>
        <w:commentReference w:id="83"/>
      </w:r>
      <w:commentRangeEnd w:id="84"/>
      <w:r w:rsidR="00E34987">
        <w:rPr>
          <w:rStyle w:val="CommentReference"/>
          <w:rFonts w:eastAsiaTheme="minorHAnsi" w:cstheme="minorBidi"/>
          <w:noProof w:val="0"/>
        </w:rPr>
        <w:commentReference w:id="84"/>
      </w:r>
      <w:r w:rsidR="00301E64">
        <w:t xml:space="preserve">These devices and processes </w:t>
      </w:r>
      <w:r w:rsidRPr="001E6DCF">
        <w:t xml:space="preserve">are either in current use, in development, emerging technology, or </w:t>
      </w:r>
      <w:r w:rsidR="00301E64">
        <w:t xml:space="preserve">an </w:t>
      </w:r>
      <w:r w:rsidRPr="001E6DCF">
        <w:t xml:space="preserve">application of existing technology. There will likely be other processes and or solutions developed in the future. “Current use” could mean processes approved by aviation safety regulators including effectivity or approved as no hazard and </w:t>
      </w:r>
      <w:r w:rsidR="00301E64">
        <w:t>not</w:t>
      </w:r>
      <w:r w:rsidRPr="001E6DCF">
        <w:t xml:space="preserve"> reviewed</w:t>
      </w:r>
      <w:r w:rsidR="00301E64">
        <w:t xml:space="preserve"> or</w:t>
      </w:r>
      <w:r w:rsidRPr="001E6DCF">
        <w:t xml:space="preserve"> approved by aviation safety regulators for effectivity (i.e. US FAA, EASA and those states that utilize reciprocity with the </w:t>
      </w:r>
      <w:r w:rsidR="00B9224D">
        <w:t xml:space="preserve">aviation safety </w:t>
      </w:r>
      <w:r w:rsidRPr="001E6DCF">
        <w:t xml:space="preserve">regulators). </w:t>
      </w:r>
    </w:p>
    <w:p w14:paraId="15CCE1FE" w14:textId="7A90384A" w:rsidR="00301E64" w:rsidRPr="00301E64" w:rsidRDefault="00301E64" w:rsidP="00301E64">
      <w:pPr>
        <w:pStyle w:val="RTCAParagraph"/>
      </w:pPr>
      <w:r w:rsidRPr="00301E64">
        <w:t>One difference from chemical disinfectant solutions is that non-chemical processes may include installed devices requiring a different review and/or certification process. Generally aviation safety regulators like the FAA or EASA approve the part or installation as a safe, or non-hazardous,  component of the aircraft.  These authorities are not the relevant agency for evaluating the effectivity of the disinfection process in relation to a pathogen.</w:t>
      </w:r>
      <w:r>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Heading3"/>
      </w:pPr>
      <w:bookmarkStart w:id="85" w:name="_Toc54157646"/>
      <w:bookmarkStart w:id="86" w:name="_Toc53640182"/>
      <w:bookmarkStart w:id="87" w:name="_Toc59105689"/>
      <w:r w:rsidRPr="00C117E5">
        <w:t xml:space="preserve">Selection </w:t>
      </w:r>
      <w:r w:rsidR="0067047E">
        <w:t>and A</w:t>
      </w:r>
      <w:r w:rsidRPr="00C117E5">
        <w:t xml:space="preserve">pproval </w:t>
      </w:r>
      <w:r w:rsidR="0067047E">
        <w:t>P</w:t>
      </w:r>
      <w:r w:rsidRPr="00C117E5">
        <w:t>rocess</w:t>
      </w:r>
      <w:bookmarkEnd w:id="85"/>
      <w:bookmarkEnd w:id="86"/>
      <w:bookmarkEnd w:id="87"/>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4C7FC1C1" w:rsidR="00881669" w:rsidRPr="00C117E5" w:rsidRDefault="005D3051" w:rsidP="00A9050F">
      <w:pPr>
        <w:pStyle w:val="RTCABullet"/>
      </w:pPr>
      <w:r>
        <w:t xml:space="preserve">Non-chemical </w:t>
      </w:r>
      <w:r w:rsidR="00881669" w:rsidRPr="00C117E5">
        <w:t xml:space="preserve">processes </w:t>
      </w:r>
      <w:r>
        <w:t xml:space="preserve">are </w:t>
      </w:r>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shall be employed, identifying the hazards, and analyzing, assessing, and controlling risk. </w:t>
      </w:r>
    </w:p>
    <w:p w14:paraId="44E3677A" w14:textId="5C38E832"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accommodation for this differentiation. </w:t>
      </w:r>
    </w:p>
    <w:p w14:paraId="630580DF" w14:textId="0E30B343" w:rsidR="00881669" w:rsidRPr="00C117E5" w:rsidRDefault="00881669" w:rsidP="00A9050F">
      <w:pPr>
        <w:pStyle w:val="RTCABullet"/>
      </w:pPr>
      <w:r w:rsidRPr="00C117E5">
        <w:rPr>
          <w:rFonts w:eastAsiaTheme="minorHAnsi"/>
        </w:rPr>
        <w:lastRenderedPageBreak/>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specificity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5690A7E1" w:rsidR="00881669" w:rsidRPr="00C117E5" w:rsidRDefault="00881669" w:rsidP="00A9050F">
      <w:pPr>
        <w:pStyle w:val="RTCABulletNoSpacing"/>
        <w:numPr>
          <w:ilvl w:val="2"/>
          <w:numId w:val="7"/>
        </w:numPr>
      </w:pPr>
      <w:r w:rsidRPr="00C117E5">
        <w:t>If approval documents 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88" w:author="Yates, Stephen" w:date="2021-05-27T14:06:00Z">
        <w:r>
          <w:t>Efficacy</w:t>
        </w:r>
      </w:ins>
      <w:del w:id="89" w:author="Yates, Stephen" w:date="2021-05-27T14:06:00Z">
        <w:r w:rsidR="00881669" w:rsidRPr="00C117E5" w:rsidDel="002E755D">
          <w:delText>Effectivity</w:delText>
        </w:r>
      </w:del>
    </w:p>
    <w:p w14:paraId="7BA171CA" w14:textId="42C7B08A" w:rsidR="00881669" w:rsidRPr="00C117E5" w:rsidRDefault="00881669" w:rsidP="00A9050F">
      <w:pPr>
        <w:pStyle w:val="RTCABulletNoSpacing"/>
        <w:numPr>
          <w:ilvl w:val="2"/>
          <w:numId w:val="7"/>
        </w:numPr>
      </w:pPr>
      <w:r w:rsidRPr="00C117E5">
        <w:t>Per the nominal SMS process, non-chemical processes shall demonstrate that through the proper operation and application of the process, the process eliminates, neutralizes the stated, intended targeted pathogens and per recommendation of the SRA.</w:t>
      </w:r>
    </w:p>
    <w:p w14:paraId="7B973A74" w14:textId="77777777" w:rsidR="00881669" w:rsidRPr="00C117E5" w:rsidRDefault="00881669" w:rsidP="00A9050F">
      <w:pPr>
        <w:pStyle w:val="RTCABulletNoSpacing"/>
        <w:numPr>
          <w:ilvl w:val="3"/>
          <w:numId w:val="7"/>
        </w:numPr>
      </w:pPr>
      <w:r w:rsidRPr="00C117E5">
        <w:t>Review and reference 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Heading3"/>
      </w:pPr>
      <w:bookmarkStart w:id="90" w:name="_Toc54157647"/>
      <w:bookmarkStart w:id="91" w:name="_Toc53640183"/>
      <w:bookmarkStart w:id="92" w:name="_Toc59105690"/>
      <w:r w:rsidRPr="00BA0629">
        <w:t>Devices</w:t>
      </w:r>
      <w:r w:rsidR="001E6DCF">
        <w:t xml:space="preserve"> (Products, including air filtration)</w:t>
      </w:r>
      <w:bookmarkEnd w:id="90"/>
      <w:bookmarkEnd w:id="91"/>
      <w:bookmarkEnd w:id="92"/>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ins w:id="93" w:author="Moran, Bryan D" w:date="2021-06-10T08:55:00Z">
        <w:r w:rsidR="00797C0B">
          <w:t xml:space="preserve">, </w:t>
        </w:r>
        <w:commentRangeStart w:id="94"/>
        <w:commentRangeStart w:id="95"/>
        <w:r w:rsidR="00797C0B">
          <w:t>under study</w:t>
        </w:r>
      </w:ins>
      <w:commentRangeEnd w:id="94"/>
      <w:ins w:id="96" w:author="Moran, Bryan D" w:date="2021-06-10T08:56:00Z">
        <w:r w:rsidR="00797C0B">
          <w:rPr>
            <w:rStyle w:val="CommentReference"/>
            <w:rFonts w:eastAsiaTheme="minorHAnsi" w:cstheme="minorBidi"/>
          </w:rPr>
          <w:commentReference w:id="94"/>
        </w:r>
      </w:ins>
      <w:commentRangeEnd w:id="95"/>
      <w:r w:rsidR="00E34987">
        <w:rPr>
          <w:rStyle w:val="CommentReference"/>
          <w:rFonts w:eastAsiaTheme="minorHAnsi" w:cstheme="minorBidi"/>
        </w:rPr>
        <w:commentReference w:id="95"/>
      </w:r>
      <w:ins w:id="97" w:author="Moran, Bryan D" w:date="2021-06-10T08:55:00Z">
        <w:r w:rsidR="00797C0B">
          <w:t>,</w:t>
        </w:r>
      </w:ins>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2F6652C7"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w:t>
      </w:r>
      <w:commentRangeStart w:id="98"/>
      <w:commentRangeStart w:id="99"/>
      <w:r w:rsidRPr="00C117E5">
        <w:t xml:space="preserve">currently in use </w:t>
      </w:r>
      <w:commentRangeEnd w:id="98"/>
      <w:r w:rsidR="00797C0B">
        <w:rPr>
          <w:rStyle w:val="CommentReference"/>
          <w:rFonts w:eastAsiaTheme="minorHAnsi" w:cstheme="minorBidi"/>
        </w:rPr>
        <w:commentReference w:id="98"/>
      </w:r>
      <w:commentRangeEnd w:id="99"/>
      <w:r w:rsidR="00E34987">
        <w:rPr>
          <w:rStyle w:val="CommentReference"/>
          <w:rFonts w:eastAsiaTheme="minorHAnsi" w:cstheme="minorBidi"/>
        </w:rPr>
        <w:commentReference w:id="99"/>
      </w:r>
      <w:r w:rsidRPr="00C117E5">
        <w:t xml:space="preserve">and as such have reference data to be used in the SMS process. Here </w:t>
      </w:r>
      <w:r w:rsidRPr="00C117E5">
        <w:lastRenderedPageBreak/>
        <w:t>is brief discussion on each of the three in-use systems, with references to supporting data.</w:t>
      </w:r>
    </w:p>
    <w:p w14:paraId="099940F7" w14:textId="56CF4C33" w:rsidR="00881669" w:rsidRPr="00C117E5" w:rsidRDefault="00881669" w:rsidP="00C15F0C">
      <w:pPr>
        <w:pStyle w:val="Heading4"/>
      </w:pPr>
      <w:bookmarkStart w:id="100" w:name="_Toc59105691"/>
      <w:bookmarkStart w:id="101" w:name="_Hlk54002045"/>
      <w:r w:rsidRPr="00C117E5">
        <w:t>Aircraft Environmental Control System (ECS)/ HEPA Filters &amp; Related</w:t>
      </w:r>
      <w:bookmarkEnd w:id="100"/>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102" w:author="Yates, Stephen" w:date="2021-05-27T14:06:00Z">
        <w:r w:rsidR="002E755D">
          <w:t>efficacy</w:t>
        </w:r>
      </w:ins>
      <w:del w:id="103"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DOE) of particles whose diameter is equal to 0.3 μm; with the filtration efficiency increasing for particle diameters both less than and greater than 0.3 μm. </w:t>
      </w:r>
    </w:p>
    <w:p w14:paraId="79847A4B" w14:textId="65569A9E" w:rsidR="00E05912" w:rsidRDefault="00E05912" w:rsidP="00A9050F">
      <w:pPr>
        <w:pStyle w:val="RTCAParagraph"/>
      </w:pPr>
      <w:r>
        <w:t xml:space="preserve">The effectivity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68F4B37A" w:rsidR="00861612" w:rsidRDefault="00881669" w:rsidP="00A9050F">
      <w:pPr>
        <w:pStyle w:val="RTCAParagraph"/>
      </w:pPr>
      <w:r w:rsidRPr="00E248E4">
        <w:t xml:space="preserve">Here is a listing of </w:t>
      </w:r>
      <w:r w:rsidR="00F5126B">
        <w:t>links to online informa</w:t>
      </w:r>
      <w:ins w:id="104" w:author="Kohlmeier-Beckmann, Carsten" w:date="2021-06-14T10:48:00Z">
        <w:r w:rsidR="0004639A">
          <w:t>ti</w:t>
        </w:r>
      </w:ins>
      <w:del w:id="105" w:author="Kohlmeier-Beckmann, Carsten" w:date="2021-06-14T10:48:00Z">
        <w:r w:rsidR="00F5126B" w:rsidDel="0004639A">
          <w:delText>it</w:delText>
        </w:r>
      </w:del>
      <w:r w:rsidR="00F5126B">
        <w:t xml:space="preserve">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 xml:space="preserve">Federal Aviation Administration Regulations, 14 C.F.R. § 25.831(a); European Union Aviation Safety Agency, Certification Specifications, CS-25.831(a)2.  </w:t>
      </w:r>
    </w:p>
    <w:p w14:paraId="74059EF2" w14:textId="17FCBC80" w:rsidR="001E6DCF" w:rsidRPr="001E6DCF" w:rsidRDefault="001E6DCF" w:rsidP="00A9050F">
      <w:pPr>
        <w:pStyle w:val="RTCABullet"/>
      </w:pPr>
      <w:commentRangeStart w:id="106"/>
      <w:r w:rsidRPr="001E6DCF">
        <w:t xml:space="preserve">ASHRAE 62.2-20163 (American Society of Heating, Refrigeration and Air Conditioning Engineers)  </w:t>
      </w:r>
      <w:commentRangeEnd w:id="106"/>
      <w:r w:rsidR="002E755D">
        <w:rPr>
          <w:rStyle w:val="CommentReference"/>
          <w:rFonts w:eastAsiaTheme="minorHAnsi" w:cstheme="minorBidi"/>
        </w:rPr>
        <w:commentReference w:id="106"/>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0F2D552A" w:rsidR="001E6DCF" w:rsidRPr="001E6DCF" w:rsidRDefault="001E6DCF" w:rsidP="00A9050F">
      <w:pPr>
        <w:pStyle w:val="RTCABullet"/>
      </w:pPr>
      <w:commentRangeStart w:id="107"/>
      <w:r w:rsidRPr="001E6DCF">
        <w:t>The Airliner Cabin Environment and the Health of Passengers and Crew</w:t>
      </w:r>
    </w:p>
    <w:p w14:paraId="0EC297C4" w14:textId="5928ED85" w:rsidR="001E6DCF" w:rsidRDefault="001E6DCF" w:rsidP="00A9050F">
      <w:pPr>
        <w:pStyle w:val="RTCABullet"/>
      </w:pPr>
      <w:commentRangeStart w:id="108"/>
      <w:commentRangeStart w:id="109"/>
      <w:r w:rsidRPr="001E6DCF">
        <w:t>National</w:t>
      </w:r>
      <w:commentRangeEnd w:id="108"/>
      <w:r w:rsidR="00F31161">
        <w:rPr>
          <w:rStyle w:val="CommentReference"/>
          <w:rFonts w:eastAsiaTheme="minorHAnsi" w:cstheme="minorBidi"/>
        </w:rPr>
        <w:commentReference w:id="108"/>
      </w:r>
      <w:commentRangeEnd w:id="109"/>
      <w:r w:rsidR="001224E2">
        <w:rPr>
          <w:rStyle w:val="CommentReference"/>
          <w:rFonts w:eastAsiaTheme="minorHAnsi" w:cstheme="minorBidi"/>
        </w:rPr>
        <w:commentReference w:id="109"/>
      </w:r>
      <w:r w:rsidRPr="001E6DCF">
        <w:t xml:space="preserve"> Research Council (US) Committee on Air Quality in Passenger Cabins of Commercial Aircraft. Washington (DC): National Academies Press (US); 2002</w:t>
      </w:r>
      <w:commentRangeEnd w:id="107"/>
      <w:r w:rsidR="002E755D">
        <w:rPr>
          <w:rStyle w:val="CommentReference"/>
          <w:rFonts w:eastAsiaTheme="minorHAnsi" w:cstheme="minorBidi"/>
        </w:rPr>
        <w:commentReference w:id="107"/>
      </w:r>
    </w:p>
    <w:p w14:paraId="297E9D03" w14:textId="5DF4A73B" w:rsidR="00881669" w:rsidRPr="00E248E4" w:rsidRDefault="00881669" w:rsidP="00C15F0C">
      <w:pPr>
        <w:pStyle w:val="Heading4"/>
      </w:pPr>
      <w:bookmarkStart w:id="110" w:name="_Toc59105692"/>
      <w:bookmarkEnd w:id="101"/>
      <w:commentRangeStart w:id="111"/>
      <w:r w:rsidRPr="00E248E4">
        <w:t>Ionization</w:t>
      </w:r>
      <w:bookmarkEnd w:id="110"/>
      <w:commentRangeEnd w:id="111"/>
      <w:r w:rsidR="00BF0AD1">
        <w:rPr>
          <w:rStyle w:val="CommentReference"/>
          <w:rFonts w:eastAsiaTheme="minorHAnsi" w:cstheme="minorBidi"/>
          <w:b w:val="0"/>
          <w:iCs w:val="0"/>
          <w:noProof w:val="0"/>
          <w:kern w:val="0"/>
        </w:rPr>
        <w:commentReference w:id="111"/>
      </w:r>
    </w:p>
    <w:p w14:paraId="22D55EB9" w14:textId="77777777" w:rsidR="006A66CD" w:rsidRPr="006A66CD" w:rsidRDefault="006A66CD" w:rsidP="006A66CD">
      <w:pPr>
        <w:pStyle w:val="RTCAParagraph"/>
      </w:pPr>
      <w:r w:rsidRPr="006A66CD">
        <w:t xml:space="preserve">Ionization in-line aircraft installation requires STC certification. Ionization also can be installed on ground air supply equipment. </w:t>
      </w:r>
    </w:p>
    <w:p w14:paraId="4DFD1B6B" w14:textId="77777777" w:rsidR="006A66CD" w:rsidRDefault="006A66CD" w:rsidP="006A66CD">
      <w:pPr>
        <w:pStyle w:val="RTCAParagraph"/>
      </w:pPr>
      <w:r w:rsidRPr="006A66CD">
        <w:t>In general ionization can produce ozone, the concentration and amount dependent on a number of variables. As such, ozone presence testing should be a part of the SMS process.</w:t>
      </w:r>
    </w:p>
    <w:p w14:paraId="795A5686" w14:textId="753C5F65" w:rsidR="00881669" w:rsidRPr="00E248E4" w:rsidRDefault="00B9224D" w:rsidP="006A66CD">
      <w:pPr>
        <w:pStyle w:val="RTCAParagraph"/>
      </w:pPr>
      <w:commentRangeStart w:id="112"/>
      <w:commentRangeStart w:id="113"/>
      <w:r>
        <w:t>O</w:t>
      </w:r>
      <w:r w:rsidR="00881669" w:rsidRPr="00E248E4">
        <w:t xml:space="preserve">ne ionization purification system process is currently available for use on aircraft. </w:t>
      </w:r>
      <w:commentRangeEnd w:id="112"/>
      <w:r w:rsidR="00F31161">
        <w:rPr>
          <w:rStyle w:val="CommentReference"/>
          <w:rFonts w:eastAsiaTheme="minorHAnsi" w:cstheme="minorBidi"/>
          <w:noProof w:val="0"/>
        </w:rPr>
        <w:commentReference w:id="112"/>
      </w:r>
      <w:commentRangeEnd w:id="113"/>
      <w:r w:rsidR="00E34987">
        <w:rPr>
          <w:rStyle w:val="CommentReference"/>
          <w:rFonts w:eastAsiaTheme="minorHAnsi" w:cstheme="minorBidi"/>
          <w:noProof w:val="0"/>
        </w:rPr>
        <w:commentReference w:id="113"/>
      </w:r>
      <w:r w:rsidR="00881669" w:rsidRPr="00E248E4">
        <w:t>Th</w:t>
      </w:r>
      <w:r w:rsidR="001A1DD2">
        <w:t>e</w:t>
      </w:r>
      <w:r w:rsidR="00881669" w:rsidRPr="00E248E4">
        <w:t xml:space="preserve"> </w:t>
      </w:r>
      <w:commentRangeStart w:id="114"/>
      <w:r w:rsidR="00881669" w:rsidRPr="00E248E4">
        <w:t>device</w:t>
      </w:r>
      <w:r w:rsidR="001A1DD2">
        <w:t xml:space="preserve"> is</w:t>
      </w:r>
      <w:r w:rsidR="00881669" w:rsidRPr="00E248E4">
        <w:t xml:space="preserve"> approved by the US FAA and EASA for installation and operation on aircraft </w:t>
      </w:r>
      <w:commentRangeEnd w:id="114"/>
      <w:r w:rsidR="00F31161">
        <w:rPr>
          <w:rStyle w:val="CommentReference"/>
          <w:rFonts w:eastAsiaTheme="minorHAnsi" w:cstheme="minorBidi"/>
          <w:noProof w:val="0"/>
        </w:rPr>
        <w:lastRenderedPageBreak/>
        <w:commentReference w:id="114"/>
      </w:r>
      <w:r w:rsidR="00881669" w:rsidRPr="00E248E4">
        <w:t>through the Supplemental Type Certificate</w:t>
      </w:r>
      <w:r w:rsidR="001A1DD2">
        <w:t xml:space="preserve"> (STC)</w:t>
      </w:r>
      <w:r w:rsidR="00881669" w:rsidRPr="00E248E4">
        <w:t xml:space="preserve"> process. </w:t>
      </w:r>
      <w:r w:rsidR="009E53E8">
        <w:t>The STC approvals are NOT efficacy approvals</w:t>
      </w:r>
      <w:r w:rsidR="00C77223">
        <w:t xml:space="preserve"> against pathogens</w:t>
      </w:r>
      <w:r w:rsidR="009E53E8">
        <w:t xml:space="preserve">. </w:t>
      </w:r>
      <w:r w:rsidR="001A1DD2">
        <w:t>I</w:t>
      </w:r>
      <w:r w:rsidR="00881669" w:rsidRPr="00E248E4">
        <w:t xml:space="preserve">onization devices are installed on a wide range of aircraft including </w:t>
      </w:r>
      <w:r w:rsidR="001A1DD2">
        <w:t>many</w:t>
      </w:r>
      <w:r w:rsidR="00881669" w:rsidRPr="00E248E4">
        <w:t xml:space="preserve"> commercial air transport and business jet aircraft.</w:t>
      </w:r>
    </w:p>
    <w:p w14:paraId="5BBC3F87" w14:textId="28249DA7" w:rsidR="00C77223" w:rsidRPr="00E248E4" w:rsidRDefault="00C77223" w:rsidP="001A1DD2">
      <w:pPr>
        <w:pStyle w:val="RTCAParagraph"/>
      </w:pPr>
      <w:r w:rsidRPr="00C77223">
        <w:t>Following is general information regarding ionization.</w:t>
      </w:r>
    </w:p>
    <w:p w14:paraId="19B65C1A" w14:textId="258B928E" w:rsidR="00881669" w:rsidRPr="00E248E4" w:rsidRDefault="00881669" w:rsidP="00A9050F">
      <w:pPr>
        <w:pStyle w:val="RTCABullet"/>
      </w:pPr>
      <w:r w:rsidRPr="00E248E4">
        <w:t>Ionization eliminate</w:t>
      </w:r>
      <w:r w:rsidR="001A1DD2">
        <w:t>s</w:t>
      </w:r>
      <w:r w:rsidRPr="00E248E4">
        <w:t xml:space="preserve"> pathogens, throughout the aircraft, by electronically creating positive (H+) and negative (OH-) ions from </w:t>
      </w:r>
      <w:r w:rsidR="000F3008">
        <w:t>h</w:t>
      </w:r>
      <w:r w:rsidRPr="00E248E4">
        <w:t xml:space="preserve">ydrogen and </w:t>
      </w:r>
      <w:r w:rsidR="000F3008">
        <w:t>o</w:t>
      </w:r>
      <w:r w:rsidRPr="00E248E4">
        <w:t xml:space="preserve">xygen </w:t>
      </w:r>
      <w:r w:rsidR="000F3008">
        <w:t>atoms</w:t>
      </w:r>
      <w:r w:rsidR="000F3008" w:rsidRPr="00E248E4">
        <w:t xml:space="preserve"> </w:t>
      </w:r>
      <w:r w:rsidRPr="00E248E4">
        <w:t xml:space="preserve">in the water vapor present in the air. Pathogens </w:t>
      </w:r>
      <w:r w:rsidR="000F3008">
        <w:t>infect a host by binding to sites on the cell membrane</w:t>
      </w:r>
      <w:r w:rsidRPr="00E248E4">
        <w:t>. Viruses expel</w:t>
      </w:r>
      <w:r w:rsidR="000F3008">
        <w:t>led</w:t>
      </w:r>
      <w:r w:rsidRPr="00E248E4">
        <w:t xml:space="preserve"> from a person through mucus or saliva are airborne</w:t>
      </w:r>
      <w:ins w:id="115" w:author="Yates, Stephen" w:date="2021-05-27T14:08:00Z">
        <w:r w:rsidR="002E755D">
          <w:t xml:space="preserve"> in</w:t>
        </w:r>
      </w:ins>
      <w:r w:rsidRPr="00E248E4">
        <w:t xml:space="preserve"> aerosol form. </w:t>
      </w:r>
      <w:r w:rsidR="001A1DD2">
        <w:t>Ionization</w:t>
      </w:r>
      <w:r w:rsidRPr="00E248E4">
        <w:t xml:space="preserve"> works by leveraging an electronic charge to create a high concentration of positive and negative ions. These ions travel through the air </w:t>
      </w:r>
      <w:commentRangeStart w:id="116"/>
      <w:commentRangeStart w:id="117"/>
      <w:r w:rsidRPr="00E248E4">
        <w:t>continuously</w:t>
      </w:r>
      <w:commentRangeEnd w:id="116"/>
      <w:r w:rsidR="00F31161">
        <w:rPr>
          <w:rStyle w:val="CommentReference"/>
          <w:rFonts w:eastAsiaTheme="minorHAnsi" w:cstheme="minorBidi"/>
        </w:rPr>
        <w:commentReference w:id="116"/>
      </w:r>
      <w:commentRangeEnd w:id="117"/>
      <w:r w:rsidR="00D2132F">
        <w:rPr>
          <w:rStyle w:val="CommentReference"/>
          <w:rFonts w:eastAsiaTheme="minorHAnsi" w:cstheme="minorBidi"/>
        </w:rPr>
        <w:commentReference w:id="117"/>
      </w:r>
      <w:r w:rsidRPr="00E248E4">
        <w:t xml:space="preserve"> </w:t>
      </w:r>
      <w:r w:rsidR="000F3008">
        <w:t xml:space="preserve">binding </w:t>
      </w:r>
      <w:r w:rsidRPr="00E248E4">
        <w:t xml:space="preserve">to particles, which sets in motion a </w:t>
      </w:r>
      <w:r w:rsidR="000F3008">
        <w:t>process</w:t>
      </w:r>
      <w:r w:rsidR="000F3008" w:rsidRPr="00E248E4">
        <w:t xml:space="preserve"> </w:t>
      </w:r>
      <w:r w:rsidRPr="00E248E4">
        <w:t>of particle combination. As these particles become larger, they are eliminated from the air.</w:t>
      </w:r>
    </w:p>
    <w:p w14:paraId="03F80A05" w14:textId="44E7A017" w:rsidR="00881669" w:rsidRPr="00924B2F" w:rsidRDefault="00881669" w:rsidP="00A9050F">
      <w:pPr>
        <w:pStyle w:val="RTCABullet"/>
      </w:pPr>
      <w:r w:rsidRPr="00E248E4">
        <w:t xml:space="preserve">Additionally, positive and negative ions have microbicidal effects on all pathogens, </w:t>
      </w:r>
      <w:commentRangeStart w:id="118"/>
      <w:commentRangeStart w:id="119"/>
      <w:r w:rsidRPr="00E248E4">
        <w:t xml:space="preserve">rendering the </w:t>
      </w:r>
      <w:r w:rsidRPr="00924B2F">
        <w:t>COVID-19 virus non-infectious</w:t>
      </w:r>
      <w:commentRangeEnd w:id="118"/>
      <w:r w:rsidR="002E755D">
        <w:rPr>
          <w:rStyle w:val="CommentReference"/>
          <w:rFonts w:eastAsiaTheme="minorHAnsi" w:cstheme="minorBidi"/>
        </w:rPr>
        <w:commentReference w:id="118"/>
      </w:r>
      <w:commentRangeEnd w:id="119"/>
      <w:r w:rsidR="00D2132F">
        <w:rPr>
          <w:rStyle w:val="CommentReference"/>
          <w:rFonts w:eastAsiaTheme="minorHAnsi" w:cstheme="minorBidi"/>
        </w:rPr>
        <w:commentReference w:id="119"/>
      </w:r>
      <w:r w:rsidRPr="00924B2F">
        <w:t xml:space="preserve">, while neutralizing and removing other viruses, allergens, contaminates and even mold spores. The ions produce a natural reaction on the cell membrane of all pathogens so </w:t>
      </w:r>
      <w:r w:rsidR="000F3008">
        <w:t>that</w:t>
      </w:r>
      <w:r w:rsidRPr="00924B2F">
        <w:t xml:space="preserve"> they cannot reproduce and die.</w:t>
      </w:r>
    </w:p>
    <w:p w14:paraId="5DA51A9C" w14:textId="57A8A0EF" w:rsidR="00881669" w:rsidRPr="00924B2F" w:rsidRDefault="00881669" w:rsidP="00224AED">
      <w:pPr>
        <w:pStyle w:val="RTCAParagraph"/>
      </w:pPr>
      <w:commentRangeStart w:id="120"/>
      <w:commentRangeStart w:id="121"/>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hyperlink r:id="rId18" w:history="1">
        <w:r w:rsidR="00C77223" w:rsidRPr="00516453">
          <w:t>www.aviationcleanair.com</w:t>
        </w:r>
      </w:hyperlink>
      <w:r w:rsidR="00C77223" w:rsidRPr="00516453">
        <w:t xml:space="preserve"> .</w:t>
      </w:r>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1224E2" w:rsidP="00224AED">
      <w:pPr>
        <w:pStyle w:val="RTCABullet"/>
      </w:pPr>
      <w:hyperlink r:id="rId19" w:tgtFrame="_blank" w:history="1">
        <w:r w:rsidR="00881669" w:rsidRPr="008A67C1">
          <w:t>SARS-CoV-2 Neutralization by Needlepoint Bipolar Ionization by Innovative Bioanalysis</w:t>
        </w:r>
      </w:hyperlink>
    </w:p>
    <w:p w14:paraId="1E047C77" w14:textId="77777777" w:rsidR="00881669" w:rsidRPr="00E248E4" w:rsidRDefault="001224E2" w:rsidP="00224AED">
      <w:pPr>
        <w:pStyle w:val="RTCABullet"/>
      </w:pPr>
      <w:hyperlink r:id="rId20" w:tgtFrame="_blank" w:history="1">
        <w:r w:rsidR="00881669" w:rsidRPr="008A67C1">
          <w:t>Efficacy of a Bipolar Ionization System - (C. difficile) by EMSL Analytical, Inc. </w:t>
        </w:r>
      </w:hyperlink>
    </w:p>
    <w:p w14:paraId="2D279921" w14:textId="77777777" w:rsidR="00881669" w:rsidRPr="00E248E4" w:rsidRDefault="001224E2" w:rsidP="00224AED">
      <w:pPr>
        <w:pStyle w:val="RTCABullet"/>
      </w:pPr>
      <w:hyperlink r:id="rId21" w:tgtFrame="_blank" w:history="1">
        <w:r w:rsidR="00881669" w:rsidRPr="008A67C1">
          <w:t>Efficacy of a Bipolar Ionization System - (ECOLI) by EMSL Analytical, Inc</w:t>
        </w:r>
      </w:hyperlink>
      <w:r w:rsidR="00881669" w:rsidRPr="00E248E4">
        <w:rPr>
          <w:u w:val="single"/>
        </w:rPr>
        <w:t>  </w:t>
      </w:r>
    </w:p>
    <w:p w14:paraId="632A4DCB" w14:textId="77777777" w:rsidR="00881669" w:rsidRPr="00E248E4" w:rsidRDefault="001224E2" w:rsidP="00224AED">
      <w:pPr>
        <w:pStyle w:val="RTCABullet"/>
      </w:pPr>
      <w:hyperlink r:id="rId22" w:tgtFrame="_blank" w:history="1">
        <w:r w:rsidR="00881669" w:rsidRPr="008A67C1">
          <w:t>Efficacy of a Bipolar Ionization System - (MRSA) by EMSL Analytical, Inc</w:t>
        </w:r>
      </w:hyperlink>
      <w:r w:rsidR="00881669" w:rsidRPr="00E248E4">
        <w:rPr>
          <w:u w:val="single"/>
        </w:rPr>
        <w:t>  </w:t>
      </w:r>
    </w:p>
    <w:p w14:paraId="68F75789" w14:textId="77777777" w:rsidR="00881669" w:rsidRPr="00E248E4" w:rsidRDefault="001224E2" w:rsidP="00224AED">
      <w:pPr>
        <w:pStyle w:val="RTCABullet"/>
      </w:pPr>
      <w:hyperlink r:id="rId23" w:tgtFrame="_blank" w:history="1">
        <w:r w:rsidR="00881669" w:rsidRPr="008A67C1">
          <w:t>Efficacy of a Bipolar Ionization System - (TB) by EMSL Analytical, Inc</w:t>
        </w:r>
      </w:hyperlink>
      <w:r w:rsidR="00881669" w:rsidRPr="00E248E4">
        <w:rPr>
          <w:u w:val="single"/>
        </w:rPr>
        <w:t>  </w:t>
      </w:r>
    </w:p>
    <w:p w14:paraId="64837C52" w14:textId="77777777" w:rsidR="00861612" w:rsidRPr="00861612" w:rsidRDefault="001224E2" w:rsidP="00224AED">
      <w:pPr>
        <w:pStyle w:val="RTCABullet"/>
      </w:pPr>
      <w:hyperlink r:id="rId24" w:tgtFrame="_blank" w:history="1">
        <w:r w:rsidR="00881669" w:rsidRPr="008A67C1">
          <w:t>Efficacy of a Bipolar Ionization System - (Reduction of L. Pneumophila) by EMSL Analytical, Inc</w:t>
        </w:r>
      </w:hyperlink>
      <w:r w:rsidR="00881669" w:rsidRPr="00861612">
        <w:rPr>
          <w:u w:val="single"/>
        </w:rPr>
        <w:t> </w:t>
      </w:r>
    </w:p>
    <w:p w14:paraId="73CCF833" w14:textId="3D554882" w:rsidR="00881669" w:rsidRPr="008A67C1" w:rsidRDefault="00881669" w:rsidP="00224AED">
      <w:pPr>
        <w:pStyle w:val="RTCABullet"/>
      </w:pPr>
      <w:r w:rsidRPr="00861612">
        <w:t>Ozone Emissions Testing </w:t>
      </w:r>
      <w:r w:rsidR="00861612" w:rsidRPr="00861612">
        <w:t>by</w:t>
      </w:r>
      <w:hyperlink r:id="rId25" w:tgtFrame="_blank" w:history="1">
        <w:r w:rsidRPr="008A67C1">
          <w:t xml:space="preserve"> Underwriter's Laboratories (UL)</w:t>
        </w:r>
      </w:hyperlink>
      <w:commentRangeEnd w:id="120"/>
      <w:r w:rsidR="002E755D">
        <w:rPr>
          <w:rStyle w:val="CommentReference"/>
          <w:rFonts w:eastAsiaTheme="minorHAnsi" w:cstheme="minorBidi"/>
        </w:rPr>
        <w:commentReference w:id="120"/>
      </w:r>
      <w:commentRangeEnd w:id="121"/>
      <w:r w:rsidR="00D2132F">
        <w:rPr>
          <w:rStyle w:val="CommentReference"/>
          <w:rFonts w:eastAsiaTheme="minorHAnsi" w:cstheme="minorBidi"/>
        </w:rPr>
        <w:commentReference w:id="121"/>
      </w:r>
    </w:p>
    <w:p w14:paraId="213F9CD0" w14:textId="4273CDAB" w:rsidR="00924B2F" w:rsidRPr="008F0803" w:rsidRDefault="00924B2F" w:rsidP="00C15F0C">
      <w:pPr>
        <w:pStyle w:val="Heading4"/>
        <w:rPr>
          <w:lang w:val="es-ES"/>
        </w:rPr>
      </w:pPr>
      <w:bookmarkStart w:id="122" w:name="_Toc59105693"/>
      <w:r w:rsidRPr="008F0803">
        <w:rPr>
          <w:lang w:val="es-ES"/>
        </w:rPr>
        <w:t>Ultraviolet</w:t>
      </w:r>
      <w:bookmarkEnd w:id="122"/>
    </w:p>
    <w:p w14:paraId="13976A79" w14:textId="77777777"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commentRangeStart w:id="123"/>
      <w:r w:rsidRPr="001A1DD2">
        <w:t xml:space="preserve">at least two major airlines, maybe more. </w:t>
      </w:r>
      <w:commentRangeEnd w:id="123"/>
      <w:r w:rsidR="00F31161">
        <w:rPr>
          <w:rStyle w:val="CommentReference"/>
          <w:rFonts w:eastAsiaTheme="minorHAnsi" w:cstheme="minorBidi"/>
          <w:noProof w:val="0"/>
        </w:rPr>
        <w:commentReference w:id="123"/>
      </w:r>
      <w:r w:rsidRPr="001A1DD2">
        <w:t xml:space="preserve">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lang w:val="de-DE" w:eastAsia="de-DE"/>
        </w:rPr>
        <w:lastRenderedPageBreak/>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6">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124" w:name="_Toc54157655"/>
      <w:bookmarkStart w:id="125" w:name="_Toc53578780"/>
      <w:bookmarkStart w:id="126"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124"/>
      <w:bookmarkEnd w:id="125"/>
      <w:bookmarkEnd w:id="126"/>
    </w:p>
    <w:p w14:paraId="13245D26" w14:textId="0DC4D851" w:rsidR="00861612" w:rsidRPr="00924B2F" w:rsidRDefault="00861612" w:rsidP="00C15F0C">
      <w:pPr>
        <w:pStyle w:val="Heading5"/>
      </w:pPr>
      <w:bookmarkStart w:id="127" w:name="_Toc59105694"/>
      <w:r w:rsidRPr="00924B2F">
        <w:t>Selection &amp; approval process</w:t>
      </w:r>
      <w:bookmarkEnd w:id="127"/>
      <w:r w:rsidRPr="00924B2F">
        <w:t xml:space="preserve"> </w:t>
      </w:r>
    </w:p>
    <w:p w14:paraId="75163FD0" w14:textId="6F759893"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w:t>
      </w:r>
      <w:commentRangeStart w:id="128"/>
      <w:r w:rsidRPr="00924B2F">
        <w:t>be reviewed</w:t>
      </w:r>
      <w:commentRangeEnd w:id="128"/>
      <w:r w:rsidR="002E755D">
        <w:rPr>
          <w:rStyle w:val="CommentReference"/>
          <w:rFonts w:eastAsiaTheme="minorHAnsi" w:cstheme="minorBidi"/>
          <w:noProof w:val="0"/>
        </w:rPr>
        <w:commentReference w:id="128"/>
      </w:r>
      <w:r w:rsidRPr="00924B2F">
        <w:t>.  These rules will include provisions to ensure electrical safety and the safety of personnel using the equipment.</w:t>
      </w:r>
    </w:p>
    <w:p w14:paraId="719AF390" w14:textId="5A268019" w:rsidR="00861612" w:rsidRPr="00924B2F" w:rsidRDefault="00861612" w:rsidP="00C15F0C">
      <w:pPr>
        <w:pStyle w:val="Heading5"/>
      </w:pPr>
      <w:bookmarkStart w:id="129" w:name="_Toc59105695"/>
      <w:r w:rsidRPr="00924B2F">
        <w:t>Products</w:t>
      </w:r>
      <w:bookmarkEnd w:id="129"/>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surfaces in a reproducible way.  The UV dose will be determined by the light intensity (a 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65913FCE" w14:textId="3719133E" w:rsidR="00861612" w:rsidRDefault="00861612" w:rsidP="00224AED">
      <w:pPr>
        <w:pStyle w:val="RTCAParagraph"/>
      </w:pPr>
      <w:r w:rsidRPr="00924B2F">
        <w:lastRenderedPageBreak/>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 If emission occurs below 200 nm, there is potential for ozone to be generated. </w:t>
      </w:r>
    </w:p>
    <w:p w14:paraId="1049C15E" w14:textId="2EFDF768" w:rsidR="00861612" w:rsidRPr="00C02ABB" w:rsidRDefault="005F5A64" w:rsidP="00C15F0C">
      <w:pPr>
        <w:pStyle w:val="Heading5"/>
      </w:pPr>
      <w:bookmarkStart w:id="130" w:name="_Toc59105696"/>
      <w:r>
        <w:t>Efficacy</w:t>
      </w:r>
      <w:bookmarkEnd w:id="130"/>
    </w:p>
    <w:p w14:paraId="788BEC77" w14:textId="725CF9DA"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3"/>
      </w:r>
      <w:r w:rsidRPr="009D6FE1">
        <w:rPr>
          <w:rStyle w:val="RTCASuperscript"/>
        </w:rPr>
        <w:t>,</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commentRangeStart w:id="131"/>
      <w:r w:rsidRPr="00924B2F">
        <w:t xml:space="preserve">Reference </w:t>
      </w:r>
      <w:r w:rsidR="005F5A64">
        <w:t>1</w:t>
      </w:r>
      <w:r w:rsidRPr="00924B2F">
        <w:t>2 (Malayeri et al) has a very complete compilation of the required dose to disinfect various microorganisms.</w:t>
      </w:r>
      <w:commentRangeEnd w:id="131"/>
      <w:r w:rsidR="005256EA">
        <w:rPr>
          <w:rStyle w:val="CommentReference"/>
          <w:rFonts w:eastAsiaTheme="minorHAnsi" w:cstheme="minorBidi"/>
          <w:noProof w:val="0"/>
        </w:rPr>
        <w:commentReference w:id="131"/>
      </w:r>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6"/>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1224E2"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14362C8B" w14:textId="4B31974F" w:rsidR="00861612" w:rsidRPr="00924B2F" w:rsidRDefault="00861612" w:rsidP="00532889">
      <w:pPr>
        <w:pStyle w:val="RTCAParagraph"/>
      </w:pPr>
      <w:r w:rsidRPr="00924B2F">
        <w:t xml:space="preserve"> </w:t>
      </w:r>
      <w:commentRangeStart w:id="132"/>
      <w:commentRangeStart w:id="133"/>
      <w:del w:id="134" w:author="Yates, Stephen" w:date="2021-05-27T14:18:00Z">
        <w:r w:rsidRPr="00924B2F" w:rsidDel="00991952">
          <w:delText>The referenced materials indicate that, properly applied, UVGI may reduce viruses with organic structures (single strand RNA) such as SARS-CoV and MERS-CoV at levels as high as 90.0% - 99.999% when irradiated at specified doses.</w:delText>
        </w:r>
        <w:r w:rsidRPr="009D6FE1" w:rsidDel="00991952">
          <w:rPr>
            <w:rStyle w:val="RTCASuperscript"/>
          </w:rPr>
          <w:footnoteReference w:id="7"/>
        </w:r>
        <w:r w:rsidRPr="009D6FE1" w:rsidDel="00991952">
          <w:rPr>
            <w:rStyle w:val="RTCASuperscript"/>
          </w:rPr>
          <w:delText xml:space="preserve"> </w:delText>
        </w:r>
        <w:r w:rsidRPr="00924B2F" w:rsidDel="00991952">
          <w:rPr>
            <w:vertAlign w:val="superscript"/>
          </w:rPr>
          <w:delText xml:space="preserve"> </w:delText>
        </w:r>
      </w:del>
      <w:commentRangeEnd w:id="132"/>
      <w:r w:rsidR="00991952">
        <w:rPr>
          <w:rStyle w:val="CommentReference"/>
          <w:rFonts w:eastAsiaTheme="minorHAnsi" w:cstheme="minorBidi"/>
          <w:noProof w:val="0"/>
        </w:rPr>
        <w:commentReference w:id="132"/>
      </w:r>
      <w:commentRangeEnd w:id="133"/>
      <w:r w:rsidR="005256EA">
        <w:rPr>
          <w:rStyle w:val="CommentReference"/>
          <w:rFonts w:eastAsiaTheme="minorHAnsi" w:cstheme="minorBidi"/>
          <w:noProof w:val="0"/>
        </w:rPr>
        <w:commentReference w:id="133"/>
      </w:r>
      <w:r w:rsidRPr="00924B2F">
        <w:t>UVGI has been used to inactivate viruses in hospitals and other critical public and military environments for years.</w:t>
      </w:r>
      <w:r w:rsidRPr="009D6FE1">
        <w:rPr>
          <w:rStyle w:val="RTCASuperscript"/>
        </w:rPr>
        <w:footnoteReference w:id="8"/>
      </w:r>
      <w:r w:rsidR="00F269B5" w:rsidRPr="009D6FE1">
        <w:rPr>
          <w:rStyle w:val="RTCASuperscript"/>
        </w:rPr>
        <w:t xml:space="preserve"> </w:t>
      </w:r>
      <w:r w:rsidR="00F269B5" w:rsidRPr="00F269B5">
        <w:t xml:space="preserve">When disinfection is event-driven or concerns group 4 pathogens, UV treatment should be </w:t>
      </w:r>
      <w:r w:rsidR="00F269B5" w:rsidRPr="00F269B5">
        <w:lastRenderedPageBreak/>
        <w:t>replaced or supplemented by chemical cleaning by companies certified for this task e.g. ebola, human, animal liquids on board, death on board</w:t>
      </w:r>
      <w:r w:rsidR="00F269B5">
        <w:t>,</w:t>
      </w:r>
      <w:r w:rsidR="00F269B5" w:rsidRPr="00F269B5">
        <w:t xml:space="preserve"> etc.</w:t>
      </w:r>
    </w:p>
    <w:p w14:paraId="7D57961A" w14:textId="370CF368" w:rsidR="00861612" w:rsidRPr="00924B2F" w:rsidDel="005256EA" w:rsidRDefault="00861612" w:rsidP="008A67C1">
      <w:pPr>
        <w:pStyle w:val="RTCAParagraph"/>
        <w:rPr>
          <w:del w:id="137" w:author="Yates, Stephen" w:date="2021-05-27T14:27:00Z"/>
        </w:rPr>
      </w:pPr>
      <w:commentRangeStart w:id="138"/>
      <w:del w:id="139" w:author="Yates, Stephen" w:date="2021-05-27T14:27:00Z">
        <w:r w:rsidRPr="00924B2F" w:rsidDel="005256EA">
          <w:delText xml:space="preserve">In addition to UV-C (254 nm), other wavelengths have been used.  </w:delText>
        </w:r>
        <w:r w:rsidR="004B2750" w:rsidRPr="004B2750" w:rsidDel="005256EA">
          <w:delText>The relative germicidal efficiency vs. wavelength is well known</w:delText>
        </w:r>
        <w:r w:rsidR="00782E2F" w:rsidDel="005256EA">
          <w:rPr>
            <w:rStyle w:val="FootnoteReference"/>
          </w:rPr>
          <w:footnoteReference w:id="9"/>
        </w:r>
        <w:r w:rsidR="002D3B81" w:rsidRPr="004B2750" w:rsidDel="005256EA">
          <w:delText>,</w:delText>
        </w:r>
        <w:r w:rsidR="004B2750" w:rsidRPr="004B2750" w:rsidDel="005256EA">
          <w:delText xml:space="preserve"> and reaches a peak at </w:delText>
        </w:r>
        <w:r w:rsidR="00F269B5" w:rsidDel="005256EA">
          <w:delText>264</w:delText>
        </w:r>
        <w:r w:rsidR="004B2750" w:rsidRPr="004B2750" w:rsidDel="005256EA">
          <w:delText xml:space="preserve"> nm. </w:delText>
        </w:r>
        <w:r w:rsidRPr="00924B2F" w:rsidDel="005256EA">
          <w:delText xml:space="preserve">  Scientific studies indicate that 405 nm, which corresponds to UV-A light, may be effective in reducing certain bacteria but are not conclusive with regard to its ability to inactivate certain viruses.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delText>
        </w:r>
        <w:r w:rsidRPr="00897EC9" w:rsidDel="005256EA">
          <w:rPr>
            <w:rStyle w:val="RTCASuperscript"/>
          </w:rPr>
          <w:footnoteReference w:id="10"/>
        </w:r>
        <w:r w:rsidRPr="00897EC9" w:rsidDel="005256EA">
          <w:rPr>
            <w:rStyle w:val="RTCASuperscript"/>
          </w:rPr>
          <w:delText>,</w:delText>
        </w:r>
        <w:r w:rsidRPr="00897EC9" w:rsidDel="005256EA">
          <w:rPr>
            <w:rStyle w:val="RTCASuperscript"/>
          </w:rPr>
          <w:footnoteReference w:id="11"/>
        </w:r>
      </w:del>
    </w:p>
    <w:p w14:paraId="242659D6" w14:textId="04B3B519" w:rsidR="00861612" w:rsidRDefault="00861612" w:rsidP="00532889">
      <w:pPr>
        <w:pStyle w:val="RTCAParagraph"/>
      </w:pPr>
      <w:del w:id="146" w:author="Yates, Stephen" w:date="2021-05-27T14:27:00Z">
        <w:r w:rsidRPr="00924B2F" w:rsidDel="005256EA">
          <w:delText>‘Far-UVC’ describes the use of light with 200-222nm wavelength.  There has been recent testing which has suggested that Far-UVC has anti-microbial properties.</w:delText>
        </w:r>
        <w:r w:rsidRPr="009D6FE1" w:rsidDel="005256EA">
          <w:rPr>
            <w:rStyle w:val="RTCASuperscript"/>
          </w:rPr>
          <w:footnoteReference w:id="12"/>
        </w:r>
        <w:r w:rsidRPr="009D6FE1" w:rsidDel="005256EA">
          <w:rPr>
            <w:rStyle w:val="RTCASuperscript"/>
          </w:rPr>
          <w:delText>,</w:delText>
        </w:r>
        <w:r w:rsidRPr="009D6FE1" w:rsidDel="005256EA">
          <w:rPr>
            <w:rStyle w:val="RTCASuperscript"/>
          </w:rPr>
          <w:footnoteReference w:id="13"/>
        </w:r>
        <w:r w:rsidRPr="009D6FE1" w:rsidDel="005256EA">
          <w:rPr>
            <w:rStyle w:val="RTCASuperscript"/>
          </w:rPr>
          <w:delText>,</w:delText>
        </w:r>
        <w:r w:rsidRPr="009D6FE1" w:rsidDel="005256EA">
          <w:rPr>
            <w:rStyle w:val="RTCASuperscript"/>
          </w:rPr>
          <w:footnoteReference w:id="14"/>
        </w:r>
        <w:r w:rsidRPr="00924B2F" w:rsidDel="005256EA">
          <w:delText xml:space="preserve"> The benefit of using this wavelength has been </w:delText>
        </w:r>
        <w:r w:rsidR="00591602" w:rsidDel="005256EA">
          <w:delText xml:space="preserve">proposed by these authors to be that it </w:delText>
        </w:r>
        <w:r w:rsidRPr="00924B2F" w:rsidDel="005256EA">
          <w:delText>can be used in an occupied space without harm to personnel</w:delText>
        </w:r>
      </w:del>
      <w:commentRangeEnd w:id="138"/>
      <w:r w:rsidR="005256EA">
        <w:rPr>
          <w:rStyle w:val="CommentReference"/>
          <w:rFonts w:eastAsiaTheme="minorHAnsi" w:cstheme="minorBidi"/>
          <w:noProof w:val="0"/>
        </w:rPr>
        <w:commentReference w:id="138"/>
      </w:r>
      <w:del w:id="153" w:author="Yates, Stephen" w:date="2021-05-27T14:27:00Z">
        <w:r w:rsidRPr="00924B2F" w:rsidDel="005256EA">
          <w:delText>.</w:delText>
        </w:r>
        <w:r w:rsidR="00591602" w:rsidDel="005256EA">
          <w:delText xml:space="preserve"> </w:delText>
        </w:r>
      </w:del>
      <w:r w:rsidR="00591602">
        <w:t>Safe limits for human exposure are discussed in section 3.3.2.3.6.</w:t>
      </w:r>
      <w:r w:rsidRPr="00924B2F">
        <w:t xml:space="preserve">  </w:t>
      </w:r>
    </w:p>
    <w:p w14:paraId="6E5119EA" w14:textId="04F6ADDD" w:rsidR="00861612" w:rsidRPr="00FD1871" w:rsidRDefault="00861612" w:rsidP="00FD1871">
      <w:pPr>
        <w:pStyle w:val="Heading5"/>
      </w:pPr>
      <w:bookmarkStart w:id="154" w:name="_Toc59105697"/>
      <w:r w:rsidRPr="00FD1871">
        <w:t xml:space="preserve">Application </w:t>
      </w:r>
      <w:r w:rsidR="00C6106A" w:rsidRPr="00FD1871">
        <w:t>Locations/Methods/Phases of Flight</w:t>
      </w:r>
      <w:bookmarkEnd w:id="154"/>
    </w:p>
    <w:p w14:paraId="385C2889" w14:textId="55E08A1E"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w:t>
      </w:r>
      <w:commentRangeStart w:id="155"/>
      <w:r w:rsidRPr="00C6106A">
        <w:t xml:space="preserve">time of </w:t>
      </w:r>
      <w:ins w:id="156" w:author="Moran, Bryan D" w:date="2021-06-10T09:03:00Z">
        <w:r w:rsidR="00C3489E">
          <w:t xml:space="preserve">disinfection </w:t>
        </w:r>
      </w:ins>
      <w:r w:rsidRPr="00C6106A">
        <w:t>exposure</w:t>
      </w:r>
      <w:commentRangeEnd w:id="155"/>
      <w:r w:rsidR="00C3489E">
        <w:rPr>
          <w:rStyle w:val="CommentReference"/>
          <w:rFonts w:eastAsiaTheme="minorHAnsi" w:cstheme="minorBidi"/>
          <w:noProof w:val="0"/>
        </w:rPr>
        <w:commentReference w:id="155"/>
      </w:r>
      <w:r w:rsidRPr="00C6106A">
        <w:t xml:space="preserv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w:t>
      </w:r>
      <w:ins w:id="157" w:author="Kohlmeier-Beckmann, Carsten" w:date="2021-06-14T10:54:00Z">
        <w:r w:rsidR="0004639A">
          <w:t>e</w:t>
        </w:r>
      </w:ins>
      <w:r w:rsidR="001C5785">
        <w:t xml:space="preserve">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operator hold the lamps </w:t>
      </w:r>
      <w:ins w:id="158" w:author="Kohlmeier-Beckmann, Carsten" w:date="2021-06-14T10:55:00Z">
        <w:r w:rsidR="0004639A">
          <w:t xml:space="preserve">in </w:t>
        </w:r>
      </w:ins>
      <w:r w:rsidRPr="00C6106A">
        <w:t>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w:t>
      </w:r>
      <w:r w:rsidR="00591602">
        <w:lastRenderedPageBreak/>
        <w:t xml:space="preserve">In contrast to chemical disinfection, there is </w:t>
      </w:r>
      <w:commentRangeStart w:id="159"/>
      <w:r w:rsidR="00591602">
        <w:t>no need for UV treatment to ventilate</w:t>
      </w:r>
      <w:commentRangeEnd w:id="159"/>
      <w:r w:rsidR="0004639A">
        <w:rPr>
          <w:rStyle w:val="CommentReference"/>
          <w:rFonts w:eastAsiaTheme="minorHAnsi" w:cstheme="minorBidi"/>
          <w:noProof w:val="0"/>
        </w:rPr>
        <w:commentReference w:id="159"/>
      </w:r>
      <w:r w:rsidR="00591602">
        <w:t xml:space="preserve"> the disinfected location prior to entry of personnel. </w:t>
      </w:r>
    </w:p>
    <w:p w14:paraId="428BD36E" w14:textId="307B462C" w:rsidR="00861612" w:rsidRDefault="00861612" w:rsidP="00C15F0C">
      <w:pPr>
        <w:pStyle w:val="Heading5"/>
      </w:pPr>
      <w:bookmarkStart w:id="160"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160"/>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15"/>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712C5D6" w14:textId="0CF55069" w:rsidR="00861612" w:rsidRPr="00C6106A" w:rsidRDefault="00861612" w:rsidP="00532889">
      <w:pPr>
        <w:pStyle w:val="RTCAParagraph"/>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A recent </w:t>
      </w:r>
      <w:commentRangeStart w:id="161"/>
      <w:r w:rsidRPr="005A7FE4">
        <w:t>white paper</w:t>
      </w:r>
      <w:commentRangeEnd w:id="161"/>
      <w:r w:rsidR="007119C1">
        <w:rPr>
          <w:rStyle w:val="CommentReference"/>
          <w:rFonts w:eastAsiaTheme="minorHAnsi" w:cstheme="minorBidi"/>
          <w:noProof w:val="0"/>
        </w:rPr>
        <w:commentReference w:id="161"/>
      </w:r>
      <w:r w:rsidRPr="009D6FE1">
        <w:rPr>
          <w:rStyle w:val="RTCASuperscript"/>
        </w:rPr>
        <w:footnoteReference w:id="16"/>
      </w:r>
      <w:r w:rsidRPr="005A7FE4">
        <w:t xml:space="preserve"> provided </w:t>
      </w:r>
      <w:commentRangeStart w:id="162"/>
      <w:r w:rsidRPr="005A7FE4">
        <w:t xml:space="preserve">results </w:t>
      </w:r>
      <w:commentRangeEnd w:id="162"/>
      <w:r w:rsidR="00560FE9">
        <w:rPr>
          <w:rStyle w:val="CommentReference"/>
          <w:rFonts w:eastAsiaTheme="minorHAnsi" w:cstheme="minorBidi"/>
          <w:noProof w:val="0"/>
        </w:rPr>
        <w:commentReference w:id="162"/>
      </w:r>
      <w:r w:rsidRPr="005A7FE4">
        <w:t>of UV-C irradiation studies with aircraft materials.  For many materials, there was no significant effect of UV irradiation on either flame retardancy or strength compared with control samples with no UV exposure.  Table 2 shows the highest UV-C cumulative dose for each material from this white paper with respect to flame retardancy or strength.  Similarly, Table 3 documents studies in which progressively higher UV-C doses were applied to materials, with a focus on appearance, and shows the dose at which perceptible changes were observed.</w:t>
      </w:r>
    </w:p>
    <w:p w14:paraId="4BF0EFD5" w14:textId="3A1A7BA6" w:rsidR="0051644F" w:rsidRDefault="0051644F" w:rsidP="0051644F">
      <w:pPr>
        <w:pStyle w:val="RTCATableTitle"/>
      </w:pPr>
      <w:bookmarkStart w:id="163" w:name="_Toc54157652"/>
      <w:bookmarkStart w:id="164" w:name="_Toc53578777"/>
      <w:bookmarkStart w:id="165" w:name="_Toc59035438"/>
      <w:r>
        <w:lastRenderedPageBreak/>
        <w:t xml:space="preserve">Table </w:t>
      </w:r>
      <w:r w:rsidR="00B87DE8">
        <w:fldChar w:fldCharType="begin"/>
      </w:r>
      <w:r w:rsidR="00B87DE8">
        <w:instrText xml:space="preserve"> STYLEREF 1 \s </w:instrText>
      </w:r>
      <w:r w:rsidR="00B87DE8">
        <w:fldChar w:fldCharType="separate"/>
      </w:r>
      <w:r w:rsidR="00B87DE8">
        <w:t>3</w:t>
      </w:r>
      <w:r w:rsidR="00B87DE8">
        <w:fldChar w:fldCharType="end"/>
      </w:r>
      <w:r w:rsidR="00B87DE8">
        <w:noBreakHyphen/>
      </w:r>
      <w:r w:rsidR="00B87DE8">
        <w:fldChar w:fldCharType="begin"/>
      </w:r>
      <w:r w:rsidR="00B87DE8">
        <w:instrText xml:space="preserve"> SEQ Table \* ARABIC \s 1 </w:instrText>
      </w:r>
      <w:r w:rsidR="00B87DE8">
        <w:fldChar w:fldCharType="separate"/>
      </w:r>
      <w:r w:rsidR="00B87DE8">
        <w:t>1</w:t>
      </w:r>
      <w:r w:rsidR="00B87DE8">
        <w:fldChar w:fldCharType="end"/>
      </w:r>
      <w:r>
        <w:t xml:space="preserve"> </w:t>
      </w:r>
      <w:r w:rsidRPr="00295824">
        <w:t xml:space="preserve">Dose </w:t>
      </w:r>
      <w:r w:rsidR="003B7ACD">
        <w:t xml:space="preserve">at 254 nm </w:t>
      </w:r>
      <w:r w:rsidRPr="00295824">
        <w:t>required to Cause Significant Change in Flame Retardancy or Strength Relative to Samples with no UV-C Exposure.</w:t>
      </w:r>
      <w:bookmarkEnd w:id="163"/>
      <w:bookmarkEnd w:id="164"/>
      <w:bookmarkEnd w:id="165"/>
    </w:p>
    <w:tbl>
      <w:tblPr>
        <w:tblStyle w:val="RTCALandscapeTable"/>
        <w:tblW w:w="0" w:type="auto"/>
        <w:tblLook w:val="04A0" w:firstRow="1" w:lastRow="0" w:firstColumn="1" w:lastColumn="0" w:noHBand="0" w:noVBand="1"/>
      </w:tblPr>
      <w:tblGrid>
        <w:gridCol w:w="2662"/>
        <w:gridCol w:w="2580"/>
        <w:gridCol w:w="2668"/>
      </w:tblGrid>
      <w:tr w:rsidR="00861612" w:rsidRPr="00C6106A" w14:paraId="4A54707F" w14:textId="77777777" w:rsidTr="00151FB3">
        <w:trPr>
          <w:cnfStyle w:val="100000000000" w:firstRow="1" w:lastRow="0" w:firstColumn="0" w:lastColumn="0" w:oddVBand="0" w:evenVBand="0" w:oddHBand="0" w:evenHBand="0" w:firstRowFirstColumn="0" w:firstRowLastColumn="0" w:lastRowFirstColumn="0" w:lastRowLastColumn="0"/>
          <w:trHeight w:val="281"/>
          <w:tblHeader/>
        </w:trPr>
        <w:tc>
          <w:tcPr>
            <w:tcW w:w="2662" w:type="dxa"/>
            <w:vMerge w:val="restart"/>
          </w:tcPr>
          <w:p w14:paraId="375C4AA2" w14:textId="77777777" w:rsidR="00861612" w:rsidRPr="00151FB3" w:rsidRDefault="00861612" w:rsidP="00151FB3">
            <w:pPr>
              <w:pStyle w:val="RTCATableHeading"/>
              <w:spacing w:before="0"/>
              <w:rPr>
                <w:rStyle w:val="RTCATableHeadingSmallCentered"/>
              </w:rPr>
            </w:pPr>
            <w:r w:rsidRPr="00151FB3">
              <w:rPr>
                <w:rStyle w:val="RTCATableHeadingSmallCentered"/>
              </w:rPr>
              <w:t xml:space="preserve">Material </w:t>
            </w:r>
          </w:p>
        </w:tc>
        <w:tc>
          <w:tcPr>
            <w:tcW w:w="2580" w:type="dxa"/>
          </w:tcPr>
          <w:p w14:paraId="6AA7F3DA" w14:textId="77777777" w:rsidR="00861612" w:rsidRPr="00151FB3" w:rsidRDefault="00861612" w:rsidP="00151FB3">
            <w:pPr>
              <w:pStyle w:val="RTCATableHeading"/>
              <w:spacing w:before="0"/>
              <w:rPr>
                <w:rStyle w:val="RTCATableHeadingSmallCentered"/>
              </w:rPr>
            </w:pPr>
            <w:r w:rsidRPr="00151FB3">
              <w:rPr>
                <w:rStyle w:val="RTCATableHeadingSmallCentered"/>
              </w:rPr>
              <w:t>Flame Retardancy</w:t>
            </w:r>
          </w:p>
        </w:tc>
        <w:tc>
          <w:tcPr>
            <w:tcW w:w="2668" w:type="dxa"/>
          </w:tcPr>
          <w:p w14:paraId="4842EB94" w14:textId="77777777" w:rsidR="00861612" w:rsidRPr="00151FB3" w:rsidRDefault="00861612" w:rsidP="00151FB3">
            <w:pPr>
              <w:pStyle w:val="RTCATableHeading"/>
              <w:spacing w:before="0"/>
              <w:rPr>
                <w:rStyle w:val="RTCATableHeadingSmallCentered"/>
              </w:rPr>
            </w:pPr>
            <w:r w:rsidRPr="00151FB3">
              <w:rPr>
                <w:rStyle w:val="RTCATableHeadingSmallCentered"/>
              </w:rPr>
              <w:t>Strength</w:t>
            </w:r>
          </w:p>
        </w:tc>
      </w:tr>
      <w:tr w:rsidR="00861612" w:rsidRPr="00C6106A" w14:paraId="58537CF2" w14:textId="77777777" w:rsidTr="00151FB3">
        <w:trPr>
          <w:cnfStyle w:val="100000000000" w:firstRow="1" w:lastRow="0" w:firstColumn="0" w:lastColumn="0" w:oddVBand="0" w:evenVBand="0" w:oddHBand="0" w:evenHBand="0" w:firstRowFirstColumn="0" w:firstRowLastColumn="0" w:lastRowFirstColumn="0" w:lastRowLastColumn="0"/>
          <w:trHeight w:val="281"/>
          <w:tblHeader/>
        </w:trPr>
        <w:tc>
          <w:tcPr>
            <w:tcW w:w="2662" w:type="dxa"/>
            <w:vMerge/>
          </w:tcPr>
          <w:p w14:paraId="246C88E9" w14:textId="77777777" w:rsidR="00861612" w:rsidRPr="00151FB3" w:rsidRDefault="00861612" w:rsidP="00151FB3">
            <w:pPr>
              <w:pStyle w:val="RTCATableHeading"/>
              <w:spacing w:before="0"/>
              <w:rPr>
                <w:rStyle w:val="RTCATableHeadingSmallCentered"/>
              </w:rPr>
            </w:pPr>
          </w:p>
        </w:tc>
        <w:tc>
          <w:tcPr>
            <w:tcW w:w="2580" w:type="dxa"/>
          </w:tcPr>
          <w:p w14:paraId="72CD2523" w14:textId="329729DB" w:rsidR="00861612" w:rsidRPr="00151FB3" w:rsidRDefault="00861612" w:rsidP="00151FB3">
            <w:pPr>
              <w:pStyle w:val="RTCATableHeading"/>
              <w:spacing w:before="0"/>
              <w:rPr>
                <w:rStyle w:val="RTCATableHeadingSmallCentered"/>
              </w:rPr>
            </w:pPr>
            <w:r w:rsidRPr="00151FB3">
              <w:rPr>
                <w:rStyle w:val="RTCATableHeadingSmallCentered"/>
              </w:rPr>
              <w:t>Dose Resulting in Significant Change</w:t>
            </w:r>
            <w:r w:rsidR="001C5785">
              <w:rPr>
                <w:rStyle w:val="RTCATableHeadingSmallCentered"/>
              </w:rPr>
              <w:t>s</w:t>
            </w:r>
          </w:p>
        </w:tc>
        <w:tc>
          <w:tcPr>
            <w:tcW w:w="2668" w:type="dxa"/>
          </w:tcPr>
          <w:p w14:paraId="4316AF65" w14:textId="273536D4" w:rsidR="00861612" w:rsidRPr="00151FB3" w:rsidRDefault="00861612" w:rsidP="00151FB3">
            <w:pPr>
              <w:pStyle w:val="RTCATableHeading"/>
              <w:spacing w:before="0"/>
              <w:rPr>
                <w:rStyle w:val="RTCATableHeadingSmallCentered"/>
              </w:rPr>
            </w:pPr>
            <w:r w:rsidRPr="00151FB3">
              <w:rPr>
                <w:rStyle w:val="RTCATableHeadingSmallCentered"/>
              </w:rPr>
              <w:t>Dose Resulting in Significant Change</w:t>
            </w:r>
            <w:r w:rsidR="001C5785">
              <w:rPr>
                <w:rStyle w:val="RTCATableHeadingSmallCentered"/>
              </w:rPr>
              <w:t>s</w:t>
            </w:r>
          </w:p>
        </w:tc>
      </w:tr>
      <w:tr w:rsidR="00861612" w:rsidRPr="00C6106A" w14:paraId="647B9137" w14:textId="77777777" w:rsidTr="0051644F">
        <w:trPr>
          <w:trHeight w:val="265"/>
        </w:trPr>
        <w:tc>
          <w:tcPr>
            <w:tcW w:w="2662" w:type="dxa"/>
          </w:tcPr>
          <w:p w14:paraId="15ED4627" w14:textId="77777777" w:rsidR="00861612" w:rsidRPr="00C6106A" w:rsidRDefault="00861612" w:rsidP="00861612">
            <w:pPr>
              <w:jc w:val="center"/>
              <w:rPr>
                <w:b/>
                <w:bCs/>
                <w:vertAlign w:val="superscript"/>
              </w:rPr>
            </w:pPr>
            <w:r w:rsidRPr="00C6106A">
              <w:t>Sateen Leather, Moon Gray LL-3442</w:t>
            </w:r>
            <w:r w:rsidRPr="00C6106A">
              <w:rPr>
                <w:vertAlign w:val="superscript"/>
              </w:rPr>
              <w:t>b</w:t>
            </w:r>
          </w:p>
        </w:tc>
        <w:tc>
          <w:tcPr>
            <w:tcW w:w="2580" w:type="dxa"/>
          </w:tcPr>
          <w:p w14:paraId="4AA911C5" w14:textId="77777777" w:rsidR="00861612" w:rsidRPr="00C6106A" w:rsidRDefault="00861612" w:rsidP="00861612">
            <w:pPr>
              <w:jc w:val="center"/>
            </w:pPr>
            <w:r w:rsidRPr="00C6106A">
              <w:t>&gt;269 J/cm</w:t>
            </w:r>
            <w:r w:rsidRPr="00C6106A">
              <w:rPr>
                <w:vertAlign w:val="superscript"/>
              </w:rPr>
              <w:t>2</w:t>
            </w:r>
          </w:p>
        </w:tc>
        <w:tc>
          <w:tcPr>
            <w:tcW w:w="2668" w:type="dxa"/>
          </w:tcPr>
          <w:p w14:paraId="531B96F8" w14:textId="77777777" w:rsidR="00861612" w:rsidRPr="00C6106A" w:rsidRDefault="00861612" w:rsidP="00861612">
            <w:pPr>
              <w:jc w:val="center"/>
            </w:pPr>
            <w:r w:rsidRPr="00C6106A">
              <w:t>&gt;191 J/cm</w:t>
            </w:r>
            <w:r w:rsidRPr="00C6106A">
              <w:rPr>
                <w:vertAlign w:val="superscript"/>
              </w:rPr>
              <w:t>2</w:t>
            </w:r>
          </w:p>
        </w:tc>
      </w:tr>
      <w:tr w:rsidR="00861612" w:rsidRPr="00C6106A" w14:paraId="3FFF0AF7" w14:textId="77777777" w:rsidTr="0051644F">
        <w:trPr>
          <w:trHeight w:val="265"/>
        </w:trPr>
        <w:tc>
          <w:tcPr>
            <w:tcW w:w="2662" w:type="dxa"/>
          </w:tcPr>
          <w:p w14:paraId="737EE51C" w14:textId="77777777" w:rsidR="00861612" w:rsidRPr="00C6106A" w:rsidRDefault="00861612" w:rsidP="00861612">
            <w:pPr>
              <w:jc w:val="center"/>
              <w:rPr>
                <w:b/>
                <w:bCs/>
                <w:vertAlign w:val="superscript"/>
              </w:rPr>
            </w:pPr>
            <w:r w:rsidRPr="00C6106A">
              <w:t>Nylon Carpet Humility First AB-7400/7664</w:t>
            </w:r>
            <w:r w:rsidRPr="00C6106A">
              <w:rPr>
                <w:vertAlign w:val="superscript"/>
              </w:rPr>
              <w:t>b</w:t>
            </w:r>
          </w:p>
        </w:tc>
        <w:tc>
          <w:tcPr>
            <w:tcW w:w="2580" w:type="dxa"/>
          </w:tcPr>
          <w:p w14:paraId="66286638" w14:textId="77777777" w:rsidR="00861612" w:rsidRPr="00C6106A" w:rsidRDefault="00861612" w:rsidP="00861612">
            <w:pPr>
              <w:jc w:val="center"/>
            </w:pPr>
            <w:r w:rsidRPr="00C6106A">
              <w:t>&gt;269 J/cm</w:t>
            </w:r>
            <w:r w:rsidRPr="00C6106A">
              <w:rPr>
                <w:vertAlign w:val="superscript"/>
              </w:rPr>
              <w:t>2</w:t>
            </w:r>
          </w:p>
        </w:tc>
        <w:tc>
          <w:tcPr>
            <w:tcW w:w="2668" w:type="dxa"/>
          </w:tcPr>
          <w:p w14:paraId="36E666B5" w14:textId="77777777" w:rsidR="00861612" w:rsidRPr="00C6106A" w:rsidRDefault="00861612" w:rsidP="00861612">
            <w:pPr>
              <w:jc w:val="center"/>
            </w:pPr>
            <w:r w:rsidRPr="00C6106A">
              <w:t>&gt;191 J/cm</w:t>
            </w:r>
            <w:r w:rsidRPr="00C6106A">
              <w:rPr>
                <w:vertAlign w:val="superscript"/>
              </w:rPr>
              <w:t>2</w:t>
            </w:r>
          </w:p>
        </w:tc>
      </w:tr>
      <w:tr w:rsidR="00861612" w:rsidRPr="00C6106A" w14:paraId="61535F83" w14:textId="77777777" w:rsidTr="0051644F">
        <w:trPr>
          <w:trHeight w:val="265"/>
        </w:trPr>
        <w:tc>
          <w:tcPr>
            <w:tcW w:w="2662" w:type="dxa"/>
          </w:tcPr>
          <w:p w14:paraId="36547E12" w14:textId="77777777" w:rsidR="00861612" w:rsidRPr="00C6106A" w:rsidRDefault="00861612" w:rsidP="00861612">
            <w:pPr>
              <w:jc w:val="center"/>
              <w:rPr>
                <w:b/>
                <w:bCs/>
              </w:rPr>
            </w:pPr>
            <w:r w:rsidRPr="00C6106A">
              <w:t xml:space="preserve">Columbia Synthetic Leather Glacier </w:t>
            </w:r>
          </w:p>
          <w:p w14:paraId="6275584C" w14:textId="77777777" w:rsidR="00861612" w:rsidRPr="00C6106A" w:rsidRDefault="00861612" w:rsidP="00861612">
            <w:pPr>
              <w:jc w:val="center"/>
              <w:rPr>
                <w:b/>
                <w:bCs/>
                <w:vertAlign w:val="superscript"/>
              </w:rPr>
            </w:pPr>
            <w:r w:rsidRPr="00C6106A">
              <w:t>DEF-CD287</w:t>
            </w:r>
            <w:r w:rsidRPr="00C6106A">
              <w:rPr>
                <w:vertAlign w:val="superscript"/>
              </w:rPr>
              <w:t>b</w:t>
            </w:r>
          </w:p>
        </w:tc>
        <w:tc>
          <w:tcPr>
            <w:tcW w:w="2580" w:type="dxa"/>
          </w:tcPr>
          <w:p w14:paraId="4AC93AB1" w14:textId="77777777" w:rsidR="00861612" w:rsidRPr="00C6106A" w:rsidRDefault="00861612" w:rsidP="00861612">
            <w:pPr>
              <w:jc w:val="center"/>
            </w:pPr>
            <w:r w:rsidRPr="00C6106A">
              <w:t>&gt;269 J/cm</w:t>
            </w:r>
            <w:r w:rsidRPr="00C6106A">
              <w:rPr>
                <w:vertAlign w:val="superscript"/>
              </w:rPr>
              <w:t>2</w:t>
            </w:r>
          </w:p>
        </w:tc>
        <w:tc>
          <w:tcPr>
            <w:tcW w:w="2668" w:type="dxa"/>
          </w:tcPr>
          <w:p w14:paraId="24DD8566" w14:textId="77777777" w:rsidR="00861612" w:rsidRPr="00C6106A" w:rsidRDefault="00861612" w:rsidP="00861612">
            <w:pPr>
              <w:jc w:val="center"/>
            </w:pPr>
            <w:r w:rsidRPr="00C6106A">
              <w:t>&gt;191 J/cm</w:t>
            </w:r>
            <w:r w:rsidRPr="00C6106A">
              <w:rPr>
                <w:vertAlign w:val="superscript"/>
              </w:rPr>
              <w:t>2</w:t>
            </w:r>
          </w:p>
        </w:tc>
      </w:tr>
      <w:tr w:rsidR="00861612" w:rsidRPr="00C6106A" w14:paraId="05523B4B" w14:textId="77777777" w:rsidTr="0051644F">
        <w:trPr>
          <w:trHeight w:val="265"/>
        </w:trPr>
        <w:tc>
          <w:tcPr>
            <w:tcW w:w="2662" w:type="dxa"/>
          </w:tcPr>
          <w:p w14:paraId="56840D0A" w14:textId="77777777" w:rsidR="00861612" w:rsidRPr="00C6106A" w:rsidRDefault="00861612" w:rsidP="00861612">
            <w:pPr>
              <w:jc w:val="center"/>
              <w:rPr>
                <w:b/>
                <w:bCs/>
                <w:vertAlign w:val="superscript"/>
              </w:rPr>
            </w:pPr>
            <w:proofErr w:type="spellStart"/>
            <w:r w:rsidRPr="00C6106A">
              <w:t>Luxaire</w:t>
            </w:r>
            <w:proofErr w:type="spellEnd"/>
            <w:r w:rsidRPr="00C6106A">
              <w:t xml:space="preserve"> Synthetic Leather Nickel CD47-AR175FR</w:t>
            </w:r>
            <w:r w:rsidRPr="00C6106A">
              <w:rPr>
                <w:vertAlign w:val="superscript"/>
              </w:rPr>
              <w:t>b</w:t>
            </w:r>
          </w:p>
        </w:tc>
        <w:tc>
          <w:tcPr>
            <w:tcW w:w="2580" w:type="dxa"/>
          </w:tcPr>
          <w:p w14:paraId="22F51A6B" w14:textId="77777777" w:rsidR="00861612" w:rsidRPr="00C6106A" w:rsidRDefault="00861612" w:rsidP="00861612">
            <w:pPr>
              <w:jc w:val="center"/>
            </w:pPr>
            <w:r w:rsidRPr="00C6106A">
              <w:t>&gt;269 J/cm</w:t>
            </w:r>
            <w:r w:rsidRPr="00C6106A">
              <w:rPr>
                <w:vertAlign w:val="superscript"/>
              </w:rPr>
              <w:t>2</w:t>
            </w:r>
          </w:p>
        </w:tc>
        <w:tc>
          <w:tcPr>
            <w:tcW w:w="2668" w:type="dxa"/>
          </w:tcPr>
          <w:p w14:paraId="30032FEC" w14:textId="77777777" w:rsidR="00861612" w:rsidRPr="00C6106A" w:rsidRDefault="00861612" w:rsidP="00861612">
            <w:pPr>
              <w:jc w:val="center"/>
            </w:pPr>
            <w:r w:rsidRPr="00C6106A">
              <w:t>&gt;191 J/cm</w:t>
            </w:r>
            <w:r w:rsidRPr="00C6106A">
              <w:rPr>
                <w:vertAlign w:val="superscript"/>
              </w:rPr>
              <w:t>2</w:t>
            </w:r>
          </w:p>
        </w:tc>
      </w:tr>
      <w:tr w:rsidR="00861612" w:rsidRPr="00C6106A" w14:paraId="3038B670" w14:textId="77777777" w:rsidTr="0051644F">
        <w:trPr>
          <w:trHeight w:val="265"/>
        </w:trPr>
        <w:tc>
          <w:tcPr>
            <w:tcW w:w="2662" w:type="dxa"/>
          </w:tcPr>
          <w:p w14:paraId="3EB95575" w14:textId="77777777" w:rsidR="00861612" w:rsidRPr="00C6106A" w:rsidRDefault="00861612" w:rsidP="00861612">
            <w:pPr>
              <w:jc w:val="center"/>
              <w:rPr>
                <w:b/>
                <w:bCs/>
                <w:vertAlign w:val="superscript"/>
              </w:rPr>
            </w:pPr>
            <w:r w:rsidRPr="00C6106A">
              <w:t>Heavy Duty Wool-Polyester Blend DEF-7284/0045</w:t>
            </w:r>
          </w:p>
        </w:tc>
        <w:tc>
          <w:tcPr>
            <w:tcW w:w="2580" w:type="dxa"/>
          </w:tcPr>
          <w:p w14:paraId="67103F98" w14:textId="77777777" w:rsidR="00861612" w:rsidRPr="00C6106A" w:rsidRDefault="00861612" w:rsidP="00861612">
            <w:pPr>
              <w:jc w:val="center"/>
            </w:pPr>
            <w:r w:rsidRPr="00C6106A">
              <w:t>&gt;269 J/cm</w:t>
            </w:r>
            <w:r w:rsidRPr="00C6106A">
              <w:rPr>
                <w:vertAlign w:val="superscript"/>
              </w:rPr>
              <w:t>2</w:t>
            </w:r>
          </w:p>
        </w:tc>
        <w:tc>
          <w:tcPr>
            <w:tcW w:w="2668" w:type="dxa"/>
          </w:tcPr>
          <w:p w14:paraId="75649F1B" w14:textId="77777777" w:rsidR="00861612" w:rsidRPr="00C6106A" w:rsidRDefault="00861612" w:rsidP="00861612">
            <w:pPr>
              <w:jc w:val="center"/>
            </w:pPr>
            <w:r w:rsidRPr="00C6106A">
              <w:t>&gt;191 J/cm</w:t>
            </w:r>
            <w:r w:rsidRPr="00C6106A">
              <w:rPr>
                <w:vertAlign w:val="superscript"/>
              </w:rPr>
              <w:t>2</w:t>
            </w:r>
          </w:p>
        </w:tc>
      </w:tr>
      <w:tr w:rsidR="00861612" w:rsidRPr="00C6106A" w14:paraId="0917E453" w14:textId="77777777" w:rsidTr="0051644F">
        <w:trPr>
          <w:trHeight w:val="281"/>
        </w:trPr>
        <w:tc>
          <w:tcPr>
            <w:tcW w:w="2662" w:type="dxa"/>
          </w:tcPr>
          <w:p w14:paraId="0ABBA242" w14:textId="77777777" w:rsidR="00861612" w:rsidRPr="00C6106A" w:rsidRDefault="00861612" w:rsidP="00861612">
            <w:pPr>
              <w:jc w:val="center"/>
              <w:rPr>
                <w:b/>
                <w:bCs/>
                <w:vertAlign w:val="superscript"/>
              </w:rPr>
            </w:pPr>
            <w:r w:rsidRPr="00C6106A">
              <w:t>Heavy Duty Wool-Polyester Blend DEF-7898/48</w:t>
            </w:r>
            <w:r w:rsidRPr="00C6106A">
              <w:rPr>
                <w:vertAlign w:val="superscript"/>
              </w:rPr>
              <w:t>b</w:t>
            </w:r>
          </w:p>
        </w:tc>
        <w:tc>
          <w:tcPr>
            <w:tcW w:w="2580" w:type="dxa"/>
          </w:tcPr>
          <w:p w14:paraId="5B4C80F6" w14:textId="77777777" w:rsidR="00861612" w:rsidRPr="00C6106A" w:rsidRDefault="00861612" w:rsidP="00861612">
            <w:pPr>
              <w:jc w:val="center"/>
            </w:pPr>
            <w:r w:rsidRPr="00C6106A">
              <w:t>&gt;269 J/cm</w:t>
            </w:r>
            <w:r w:rsidRPr="00C6106A">
              <w:rPr>
                <w:vertAlign w:val="superscript"/>
              </w:rPr>
              <w:t>2</w:t>
            </w:r>
          </w:p>
        </w:tc>
        <w:tc>
          <w:tcPr>
            <w:tcW w:w="2668" w:type="dxa"/>
          </w:tcPr>
          <w:p w14:paraId="20FC460B" w14:textId="77777777" w:rsidR="00861612" w:rsidRPr="00C6106A" w:rsidRDefault="00861612" w:rsidP="00861612">
            <w:pPr>
              <w:jc w:val="center"/>
            </w:pPr>
            <w:r w:rsidRPr="00C6106A">
              <w:t>&gt;191 J/cm</w:t>
            </w:r>
            <w:r w:rsidRPr="00C6106A">
              <w:rPr>
                <w:vertAlign w:val="superscript"/>
              </w:rPr>
              <w:t>2</w:t>
            </w:r>
          </w:p>
        </w:tc>
      </w:tr>
      <w:tr w:rsidR="00861612" w:rsidRPr="00C6106A" w14:paraId="19897C4A" w14:textId="77777777" w:rsidTr="0051644F">
        <w:trPr>
          <w:trHeight w:val="265"/>
        </w:trPr>
        <w:tc>
          <w:tcPr>
            <w:tcW w:w="2662" w:type="dxa"/>
          </w:tcPr>
          <w:p w14:paraId="749EECD6" w14:textId="77777777" w:rsidR="00861612" w:rsidRPr="00C6106A" w:rsidRDefault="00861612" w:rsidP="00861612">
            <w:pPr>
              <w:jc w:val="center"/>
              <w:rPr>
                <w:b/>
                <w:bCs/>
              </w:rPr>
            </w:pPr>
            <w:r w:rsidRPr="00C6106A">
              <w:t>Polyester Seat Belt Webbing</w:t>
            </w:r>
          </w:p>
        </w:tc>
        <w:tc>
          <w:tcPr>
            <w:tcW w:w="2580" w:type="dxa"/>
          </w:tcPr>
          <w:p w14:paraId="0FF0BFC9" w14:textId="77777777" w:rsidR="00861612" w:rsidRPr="00C6106A" w:rsidRDefault="00861612" w:rsidP="00861612">
            <w:pPr>
              <w:jc w:val="center"/>
            </w:pPr>
            <w:r w:rsidRPr="00C6106A">
              <w:t>&gt;269 J/cm</w:t>
            </w:r>
            <w:r w:rsidRPr="00C6106A">
              <w:rPr>
                <w:vertAlign w:val="superscript"/>
              </w:rPr>
              <w:t>2</w:t>
            </w:r>
          </w:p>
        </w:tc>
        <w:tc>
          <w:tcPr>
            <w:tcW w:w="2668" w:type="dxa"/>
          </w:tcPr>
          <w:p w14:paraId="21FA472E" w14:textId="77777777" w:rsidR="00861612" w:rsidRPr="00C6106A" w:rsidRDefault="00861612" w:rsidP="00861612">
            <w:pPr>
              <w:jc w:val="center"/>
            </w:pPr>
            <w:r w:rsidRPr="00C6106A">
              <w:t>&gt;382 J/cm</w:t>
            </w:r>
            <w:r w:rsidRPr="00C6106A">
              <w:rPr>
                <w:vertAlign w:val="superscript"/>
              </w:rPr>
              <w:t>2</w:t>
            </w:r>
          </w:p>
        </w:tc>
      </w:tr>
      <w:tr w:rsidR="00861612" w:rsidRPr="00C6106A" w14:paraId="6AE06D7F" w14:textId="77777777" w:rsidTr="0051644F">
        <w:trPr>
          <w:trHeight w:val="265"/>
        </w:trPr>
        <w:tc>
          <w:tcPr>
            <w:tcW w:w="2662" w:type="dxa"/>
          </w:tcPr>
          <w:p w14:paraId="4A71EEC9" w14:textId="77777777" w:rsidR="00861612" w:rsidRPr="00C6106A" w:rsidRDefault="00861612" w:rsidP="00861612">
            <w:pPr>
              <w:jc w:val="center"/>
              <w:rPr>
                <w:b/>
                <w:bCs/>
              </w:rPr>
            </w:pPr>
            <w:r w:rsidRPr="00C6106A">
              <w:t xml:space="preserve">Simona </w:t>
            </w:r>
            <w:proofErr w:type="spellStart"/>
            <w:r w:rsidRPr="00C6106A">
              <w:t>Boltaron</w:t>
            </w:r>
            <w:proofErr w:type="spellEnd"/>
            <w:r w:rsidRPr="00C6106A">
              <w:t xml:space="preserve"> 9815N</w:t>
            </w:r>
          </w:p>
        </w:tc>
        <w:tc>
          <w:tcPr>
            <w:tcW w:w="2580" w:type="dxa"/>
          </w:tcPr>
          <w:p w14:paraId="0FE26EF0" w14:textId="77777777" w:rsidR="00861612" w:rsidRPr="00C6106A" w:rsidRDefault="00861612" w:rsidP="00861612">
            <w:pPr>
              <w:jc w:val="center"/>
            </w:pPr>
            <w:r w:rsidRPr="00C6106A">
              <w:t>&gt;382 J/cm</w:t>
            </w:r>
            <w:r w:rsidRPr="00C6106A">
              <w:rPr>
                <w:vertAlign w:val="superscript"/>
              </w:rPr>
              <w:t>2</w:t>
            </w:r>
          </w:p>
        </w:tc>
        <w:tc>
          <w:tcPr>
            <w:tcW w:w="2668" w:type="dxa"/>
          </w:tcPr>
          <w:p w14:paraId="7CC69F76" w14:textId="77777777" w:rsidR="00861612" w:rsidRPr="00C6106A" w:rsidRDefault="00861612" w:rsidP="00861612">
            <w:pPr>
              <w:jc w:val="center"/>
            </w:pPr>
            <w:r w:rsidRPr="00C6106A">
              <w:t>–</w:t>
            </w:r>
          </w:p>
        </w:tc>
      </w:tr>
      <w:tr w:rsidR="00861612" w:rsidRPr="00C6106A" w14:paraId="0B42662F" w14:textId="77777777" w:rsidTr="0051644F">
        <w:trPr>
          <w:trHeight w:val="265"/>
        </w:trPr>
        <w:tc>
          <w:tcPr>
            <w:tcW w:w="2662" w:type="dxa"/>
          </w:tcPr>
          <w:p w14:paraId="3ED59640" w14:textId="77777777" w:rsidR="00861612" w:rsidRPr="00C6106A" w:rsidRDefault="00861612" w:rsidP="00861612">
            <w:pPr>
              <w:jc w:val="center"/>
              <w:rPr>
                <w:b/>
                <w:bCs/>
              </w:rPr>
            </w:pPr>
            <w:proofErr w:type="spellStart"/>
            <w:r w:rsidRPr="00C6106A">
              <w:t>ProLens</w:t>
            </w:r>
            <w:proofErr w:type="spellEnd"/>
            <w:r w:rsidRPr="00C6106A">
              <w:t xml:space="preserve"> Aircraft Grade Polycarbonate</w:t>
            </w:r>
          </w:p>
        </w:tc>
        <w:tc>
          <w:tcPr>
            <w:tcW w:w="2580" w:type="dxa"/>
          </w:tcPr>
          <w:p w14:paraId="22F1EB7F" w14:textId="77777777" w:rsidR="00861612" w:rsidRPr="00C6106A" w:rsidRDefault="00861612" w:rsidP="00861612">
            <w:pPr>
              <w:jc w:val="center"/>
            </w:pPr>
            <w:r w:rsidRPr="00C6106A">
              <w:t>&gt;382 J/cm</w:t>
            </w:r>
            <w:r w:rsidRPr="00C6106A">
              <w:rPr>
                <w:vertAlign w:val="superscript"/>
              </w:rPr>
              <w:t>2</w:t>
            </w:r>
          </w:p>
        </w:tc>
        <w:tc>
          <w:tcPr>
            <w:tcW w:w="2668" w:type="dxa"/>
          </w:tcPr>
          <w:p w14:paraId="35E41D3C" w14:textId="77777777" w:rsidR="00861612" w:rsidRPr="00C6106A" w:rsidRDefault="00861612" w:rsidP="00861612">
            <w:pPr>
              <w:jc w:val="center"/>
            </w:pPr>
            <w:r w:rsidRPr="00C6106A">
              <w:t>&gt;382 J/cm</w:t>
            </w:r>
            <w:r w:rsidRPr="00C6106A">
              <w:rPr>
                <w:vertAlign w:val="superscript"/>
              </w:rPr>
              <w:t>2</w:t>
            </w:r>
          </w:p>
        </w:tc>
      </w:tr>
    </w:tbl>
    <w:p w14:paraId="55BDDE79" w14:textId="77777777" w:rsidR="0051644F" w:rsidRDefault="0051644F" w:rsidP="00151FB3">
      <w:pPr>
        <w:pStyle w:val="RTCANotePreListHdr"/>
      </w:pPr>
      <w:r w:rsidRPr="0051644F">
        <w:t>Note:</w:t>
      </w:r>
    </w:p>
    <w:p w14:paraId="6A5FA9A7" w14:textId="6F0EF726" w:rsidR="0051644F" w:rsidRPr="00151FB3" w:rsidRDefault="0051644F" w:rsidP="00151FB3">
      <w:pPr>
        <w:pStyle w:val="RTCANoteList1"/>
        <w:numPr>
          <w:ilvl w:val="0"/>
          <w:numId w:val="22"/>
        </w:numPr>
      </w:pPr>
      <w:r w:rsidRPr="00151FB3">
        <w:t xml:space="preserve"> </w:t>
      </w:r>
      <w:r w:rsidR="00861612" w:rsidRPr="00151FB3">
        <w:t>Values in table represent highest doses tested.</w:t>
      </w:r>
      <w:r w:rsidRPr="00151FB3">
        <w:t xml:space="preserve"> </w:t>
      </w:r>
    </w:p>
    <w:p w14:paraId="57425FC3" w14:textId="351F2610" w:rsidR="00861612" w:rsidRPr="00151FB3" w:rsidRDefault="00861612" w:rsidP="00151FB3">
      <w:pPr>
        <w:pStyle w:val="RTCANoteList1"/>
      </w:pPr>
      <w:r w:rsidRPr="00151FB3">
        <w:t>Douglass Interior Products</w:t>
      </w:r>
    </w:p>
    <w:p w14:paraId="1EC50A14" w14:textId="77777777" w:rsidR="00861612" w:rsidRPr="00C6106A" w:rsidRDefault="00861612" w:rsidP="0051644F">
      <w:pPr>
        <w:pStyle w:val="RTCAParagraph"/>
      </w:pPr>
      <w:r w:rsidRPr="00C6106A">
        <w:t>Using the equation provided, we would calculate that, if a single treatment dose was 5 mJ/cm</w:t>
      </w:r>
      <w:r w:rsidRPr="00C6106A">
        <w:rPr>
          <w:vertAlign w:val="superscript"/>
        </w:rPr>
        <w:t>2</w:t>
      </w:r>
      <w:r w:rsidRPr="00C6106A">
        <w:t>, then an entry of &gt; 269 J/cm</w:t>
      </w:r>
      <w:r w:rsidRPr="00C6106A">
        <w:rPr>
          <w:vertAlign w:val="superscript"/>
        </w:rPr>
        <w:t>2</w:t>
      </w:r>
      <w:r w:rsidRPr="00C6106A">
        <w:t xml:space="preserve">  for flame retardancy would mean that after 51,800 treatments, no significant effect on flame retardancy would be expected.  </w:t>
      </w:r>
    </w:p>
    <w:p w14:paraId="1C32A267" w14:textId="7F264CF2" w:rsidR="0051644F" w:rsidRDefault="0051644F" w:rsidP="0051644F">
      <w:pPr>
        <w:pStyle w:val="RTCATableTitle"/>
      </w:pPr>
      <w:bookmarkStart w:id="166" w:name="_Toc54157653"/>
      <w:bookmarkStart w:id="167" w:name="_Toc53578778"/>
      <w:bookmarkStart w:id="168" w:name="_Toc59035439"/>
      <w:r>
        <w:t xml:space="preserve">Table </w:t>
      </w:r>
      <w:r w:rsidR="00B87DE8">
        <w:fldChar w:fldCharType="begin"/>
      </w:r>
      <w:r w:rsidR="00B87DE8">
        <w:instrText xml:space="preserve"> STYLEREF 1 \s </w:instrText>
      </w:r>
      <w:r w:rsidR="00B87DE8">
        <w:fldChar w:fldCharType="separate"/>
      </w:r>
      <w:r w:rsidR="00B87DE8">
        <w:t>3</w:t>
      </w:r>
      <w:r w:rsidR="00B87DE8">
        <w:fldChar w:fldCharType="end"/>
      </w:r>
      <w:r w:rsidR="00B87DE8">
        <w:noBreakHyphen/>
      </w:r>
      <w:r w:rsidR="00B87DE8">
        <w:fldChar w:fldCharType="begin"/>
      </w:r>
      <w:r w:rsidR="00B87DE8">
        <w:instrText xml:space="preserve"> SEQ Table \* ARABIC \s 1 </w:instrText>
      </w:r>
      <w:r w:rsidR="00B87DE8">
        <w:fldChar w:fldCharType="separate"/>
      </w:r>
      <w:r w:rsidR="00B87DE8">
        <w:t>2</w:t>
      </w:r>
      <w:r w:rsidR="00B87DE8">
        <w:fldChar w:fldCharType="end"/>
      </w:r>
      <w:r>
        <w:t xml:space="preserve"> </w:t>
      </w:r>
      <w:r w:rsidRPr="00D122E7">
        <w:t>Lowest Dose</w:t>
      </w:r>
      <w:r w:rsidR="00EA0320">
        <w:t xml:space="preserve"> at 254 nm</w:t>
      </w:r>
      <w:r w:rsidRPr="00D122E7">
        <w:t xml:space="preserve"> That Resulted in Perceptible Change in Appearance for Aircraft Materials</w:t>
      </w:r>
      <w:bookmarkEnd w:id="166"/>
      <w:bookmarkEnd w:id="167"/>
      <w:bookmarkEnd w:id="168"/>
    </w:p>
    <w:tbl>
      <w:tblPr>
        <w:tblStyle w:val="RTCADefaultTableStyle"/>
        <w:tblW w:w="0" w:type="auto"/>
        <w:tblLook w:val="04A0" w:firstRow="1" w:lastRow="0" w:firstColumn="1" w:lastColumn="0" w:noHBand="0" w:noVBand="1"/>
      </w:tblPr>
      <w:tblGrid>
        <w:gridCol w:w="2849"/>
        <w:gridCol w:w="2631"/>
        <w:gridCol w:w="2430"/>
      </w:tblGrid>
      <w:tr w:rsidR="00861612" w:rsidRPr="00C6106A" w14:paraId="60B26772" w14:textId="77777777" w:rsidTr="0051644F">
        <w:trPr>
          <w:cnfStyle w:val="100000000000" w:firstRow="1" w:lastRow="0" w:firstColumn="0" w:lastColumn="0" w:oddVBand="0" w:evenVBand="0" w:oddHBand="0" w:evenHBand="0" w:firstRowFirstColumn="0" w:firstRowLastColumn="0" w:lastRowFirstColumn="0" w:lastRowLastColumn="0"/>
          <w:trHeight w:val="262"/>
        </w:trPr>
        <w:tc>
          <w:tcPr>
            <w:tcW w:w="2849" w:type="dxa"/>
            <w:vMerge w:val="restart"/>
          </w:tcPr>
          <w:p w14:paraId="613C6416" w14:textId="77777777" w:rsidR="00861612" w:rsidRPr="00C6106A" w:rsidRDefault="00861612" w:rsidP="00861612">
            <w:pPr>
              <w:jc w:val="center"/>
              <w:rPr>
                <w:rFonts w:cs="Times New Roman"/>
              </w:rPr>
            </w:pPr>
            <w:r w:rsidRPr="00C6106A">
              <w:rPr>
                <w:rFonts w:cs="Times New Roman"/>
                <w:sz w:val="24"/>
                <w:szCs w:val="24"/>
              </w:rPr>
              <w:t xml:space="preserve">Material </w:t>
            </w:r>
          </w:p>
        </w:tc>
        <w:tc>
          <w:tcPr>
            <w:tcW w:w="5061" w:type="dxa"/>
            <w:gridSpan w:val="2"/>
          </w:tcPr>
          <w:p w14:paraId="64D87FF9" w14:textId="77777777" w:rsidR="00861612" w:rsidRPr="00C6106A" w:rsidRDefault="00861612" w:rsidP="00861612">
            <w:pPr>
              <w:jc w:val="center"/>
              <w:rPr>
                <w:rFonts w:cs="Times New Roman"/>
                <w:sz w:val="24"/>
                <w:szCs w:val="24"/>
              </w:rPr>
            </w:pPr>
            <w:r w:rsidRPr="00C6106A">
              <w:rPr>
                <w:rFonts w:cs="Times New Roman"/>
                <w:sz w:val="24"/>
                <w:szCs w:val="24"/>
              </w:rPr>
              <w:t>Color Progressive Study</w:t>
            </w:r>
          </w:p>
        </w:tc>
      </w:tr>
      <w:tr w:rsidR="00861612" w:rsidRPr="00C6106A" w14:paraId="47C49986" w14:textId="77777777" w:rsidTr="0051644F">
        <w:trPr>
          <w:trHeight w:val="262"/>
        </w:trPr>
        <w:tc>
          <w:tcPr>
            <w:tcW w:w="2849" w:type="dxa"/>
            <w:vMerge/>
          </w:tcPr>
          <w:p w14:paraId="37376126" w14:textId="77777777" w:rsidR="00861612" w:rsidRPr="00C6106A" w:rsidRDefault="00861612" w:rsidP="00861612">
            <w:pPr>
              <w:jc w:val="center"/>
              <w:rPr>
                <w:rFonts w:cs="Times New Roman"/>
                <w:sz w:val="24"/>
                <w:szCs w:val="24"/>
              </w:rPr>
            </w:pPr>
          </w:p>
        </w:tc>
        <w:tc>
          <w:tcPr>
            <w:tcW w:w="2631" w:type="dxa"/>
          </w:tcPr>
          <w:p w14:paraId="6296B563" w14:textId="77777777" w:rsidR="00861612" w:rsidRPr="00C6106A" w:rsidRDefault="00861612" w:rsidP="00861612">
            <w:pPr>
              <w:jc w:val="center"/>
              <w:rPr>
                <w:rFonts w:cs="Times New Roman"/>
                <w:b/>
                <w:bCs/>
              </w:rPr>
            </w:pPr>
            <w:r w:rsidRPr="00C6106A">
              <w:rPr>
                <w:rFonts w:cs="Times New Roman"/>
                <w:b/>
                <w:bCs/>
              </w:rPr>
              <w:t>Lowest Dose with Perceptible Change</w:t>
            </w:r>
          </w:p>
        </w:tc>
        <w:tc>
          <w:tcPr>
            <w:tcW w:w="2430" w:type="dxa"/>
          </w:tcPr>
          <w:p w14:paraId="4AB974DA" w14:textId="77777777" w:rsidR="00861612" w:rsidRPr="00C6106A" w:rsidRDefault="00861612" w:rsidP="00861612">
            <w:pPr>
              <w:jc w:val="center"/>
              <w:rPr>
                <w:rFonts w:cs="Times New Roman"/>
                <w:b/>
                <w:bCs/>
                <w:sz w:val="24"/>
                <w:szCs w:val="24"/>
              </w:rPr>
            </w:pPr>
            <w:r w:rsidRPr="00C6106A">
              <w:rPr>
                <w:rFonts w:cs="Times New Roman"/>
                <w:b/>
                <w:bCs/>
                <w:sz w:val="24"/>
                <w:szCs w:val="24"/>
              </w:rPr>
              <w:t>Description</w:t>
            </w:r>
          </w:p>
        </w:tc>
      </w:tr>
      <w:tr w:rsidR="00861612" w:rsidRPr="00C6106A" w14:paraId="7976C8BC" w14:textId="77777777" w:rsidTr="0051644F">
        <w:trPr>
          <w:trHeight w:val="247"/>
        </w:trPr>
        <w:tc>
          <w:tcPr>
            <w:tcW w:w="2849" w:type="dxa"/>
          </w:tcPr>
          <w:p w14:paraId="5C428AB6" w14:textId="77777777" w:rsidR="00861612" w:rsidRPr="00C6106A" w:rsidRDefault="00861612" w:rsidP="00861612">
            <w:pPr>
              <w:jc w:val="center"/>
              <w:rPr>
                <w:rFonts w:cs="Times New Roman"/>
                <w:b/>
                <w:bCs/>
              </w:rPr>
            </w:pPr>
            <w:r w:rsidRPr="00C6106A">
              <w:rPr>
                <w:rFonts w:cs="Times New Roman"/>
              </w:rPr>
              <w:t>Sateen Leather, Moon Gray LL-3442</w:t>
            </w:r>
          </w:p>
        </w:tc>
        <w:tc>
          <w:tcPr>
            <w:tcW w:w="2631" w:type="dxa"/>
          </w:tcPr>
          <w:p w14:paraId="7FD04A92"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74C9B6CD"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1F8F6C66" w14:textId="77777777" w:rsidTr="0051644F">
        <w:trPr>
          <w:trHeight w:val="247"/>
        </w:trPr>
        <w:tc>
          <w:tcPr>
            <w:tcW w:w="2849" w:type="dxa"/>
          </w:tcPr>
          <w:p w14:paraId="5CFFD4A6" w14:textId="77777777" w:rsidR="00861612" w:rsidRPr="00C6106A" w:rsidRDefault="00861612" w:rsidP="00861612">
            <w:pPr>
              <w:jc w:val="center"/>
              <w:rPr>
                <w:rFonts w:cs="Times New Roman"/>
                <w:b/>
                <w:bCs/>
              </w:rPr>
            </w:pPr>
            <w:r w:rsidRPr="00C6106A">
              <w:rPr>
                <w:rFonts w:cs="Times New Roman"/>
              </w:rPr>
              <w:t>Nylon Carpet Humility First AB-7400/7664</w:t>
            </w:r>
          </w:p>
        </w:tc>
        <w:tc>
          <w:tcPr>
            <w:tcW w:w="2631" w:type="dxa"/>
          </w:tcPr>
          <w:p w14:paraId="5D8DC3FD"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22A49907" w14:textId="77777777" w:rsidR="00861612" w:rsidRPr="00C6106A" w:rsidRDefault="00861612" w:rsidP="00861612">
            <w:pPr>
              <w:jc w:val="center"/>
              <w:rPr>
                <w:rFonts w:cs="Times New Roman"/>
              </w:rPr>
            </w:pPr>
            <w:r w:rsidRPr="00C6106A">
              <w:rPr>
                <w:rFonts w:cs="Times New Roman"/>
              </w:rPr>
              <w:t>Slight Fading</w:t>
            </w:r>
          </w:p>
        </w:tc>
      </w:tr>
      <w:tr w:rsidR="00861612" w:rsidRPr="00C6106A" w14:paraId="3EB435E8" w14:textId="77777777" w:rsidTr="0051644F">
        <w:trPr>
          <w:trHeight w:val="247"/>
        </w:trPr>
        <w:tc>
          <w:tcPr>
            <w:tcW w:w="2849" w:type="dxa"/>
          </w:tcPr>
          <w:p w14:paraId="5C3E4A23" w14:textId="77777777" w:rsidR="00861612" w:rsidRPr="00C6106A" w:rsidRDefault="00861612" w:rsidP="00861612">
            <w:pPr>
              <w:jc w:val="center"/>
              <w:rPr>
                <w:rFonts w:cs="Times New Roman"/>
                <w:b/>
                <w:bCs/>
              </w:rPr>
            </w:pPr>
            <w:r w:rsidRPr="00C6106A">
              <w:rPr>
                <w:rFonts w:cs="Times New Roman"/>
              </w:rPr>
              <w:t>Columbia Synthetic Leather Glacier DEF-CD287</w:t>
            </w:r>
          </w:p>
        </w:tc>
        <w:tc>
          <w:tcPr>
            <w:tcW w:w="2631" w:type="dxa"/>
          </w:tcPr>
          <w:p w14:paraId="5CAF0CAF" w14:textId="77777777" w:rsidR="00861612" w:rsidRPr="00C6106A" w:rsidRDefault="00861612" w:rsidP="00861612">
            <w:pPr>
              <w:jc w:val="center"/>
              <w:rPr>
                <w:rFonts w:cs="Times New Roman"/>
              </w:rPr>
            </w:pPr>
            <w:r w:rsidRPr="00C6106A">
              <w:rPr>
                <w:rFonts w:cs="Times New Roman"/>
              </w:rPr>
              <w:t>17 J/cm</w:t>
            </w:r>
            <w:r w:rsidRPr="00C6106A">
              <w:rPr>
                <w:rFonts w:cs="Times New Roman"/>
                <w:vertAlign w:val="superscript"/>
              </w:rPr>
              <w:t>2</w:t>
            </w:r>
          </w:p>
        </w:tc>
        <w:tc>
          <w:tcPr>
            <w:tcW w:w="2430" w:type="dxa"/>
          </w:tcPr>
          <w:p w14:paraId="42868BF6"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11E0857F" w14:textId="77777777" w:rsidTr="0051644F">
        <w:trPr>
          <w:trHeight w:val="247"/>
        </w:trPr>
        <w:tc>
          <w:tcPr>
            <w:tcW w:w="2849" w:type="dxa"/>
          </w:tcPr>
          <w:p w14:paraId="2284E172" w14:textId="77777777" w:rsidR="00861612" w:rsidRPr="00C6106A" w:rsidRDefault="00861612" w:rsidP="00861612">
            <w:pPr>
              <w:jc w:val="center"/>
              <w:rPr>
                <w:rFonts w:cs="Times New Roman"/>
                <w:b/>
                <w:bCs/>
              </w:rPr>
            </w:pPr>
            <w:proofErr w:type="spellStart"/>
            <w:r w:rsidRPr="00C6106A">
              <w:rPr>
                <w:rFonts w:cs="Times New Roman"/>
              </w:rPr>
              <w:t>Luxaire</w:t>
            </w:r>
            <w:proofErr w:type="spellEnd"/>
            <w:r w:rsidRPr="00C6106A">
              <w:rPr>
                <w:rFonts w:cs="Times New Roman"/>
              </w:rPr>
              <w:t xml:space="preserve"> Synthetic Leather Nickel CD47-AR175FR</w:t>
            </w:r>
          </w:p>
        </w:tc>
        <w:tc>
          <w:tcPr>
            <w:tcW w:w="2631" w:type="dxa"/>
          </w:tcPr>
          <w:p w14:paraId="5EC995EC"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768971D2"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74FAB119" w14:textId="77777777" w:rsidTr="0051644F">
        <w:trPr>
          <w:trHeight w:val="247"/>
        </w:trPr>
        <w:tc>
          <w:tcPr>
            <w:tcW w:w="2849" w:type="dxa"/>
          </w:tcPr>
          <w:p w14:paraId="6D6E0485" w14:textId="77777777" w:rsidR="00861612" w:rsidRPr="00C6106A" w:rsidRDefault="00861612" w:rsidP="00861612">
            <w:pPr>
              <w:jc w:val="center"/>
              <w:rPr>
                <w:rFonts w:cs="Times New Roman"/>
                <w:b/>
                <w:bCs/>
              </w:rPr>
            </w:pPr>
            <w:r w:rsidRPr="00C6106A">
              <w:rPr>
                <w:rFonts w:cs="Times New Roman"/>
              </w:rPr>
              <w:t>Heavy Duty Wool-Polyester Blend DEF-7284/0045</w:t>
            </w:r>
          </w:p>
        </w:tc>
        <w:tc>
          <w:tcPr>
            <w:tcW w:w="5061" w:type="dxa"/>
            <w:gridSpan w:val="2"/>
          </w:tcPr>
          <w:p w14:paraId="30B042AD"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68B1149A" w14:textId="77777777" w:rsidTr="0051644F">
        <w:trPr>
          <w:trHeight w:val="262"/>
        </w:trPr>
        <w:tc>
          <w:tcPr>
            <w:tcW w:w="2849" w:type="dxa"/>
          </w:tcPr>
          <w:p w14:paraId="50690C82" w14:textId="77777777" w:rsidR="00861612" w:rsidRPr="00C6106A" w:rsidRDefault="00861612" w:rsidP="00861612">
            <w:pPr>
              <w:jc w:val="center"/>
              <w:rPr>
                <w:rFonts w:cs="Times New Roman"/>
                <w:b/>
                <w:bCs/>
              </w:rPr>
            </w:pPr>
            <w:r w:rsidRPr="00C6106A">
              <w:rPr>
                <w:rFonts w:cs="Times New Roman"/>
              </w:rPr>
              <w:t>Heavy Duty Wool-Polyester Blend DEF-7898/48</w:t>
            </w:r>
          </w:p>
        </w:tc>
        <w:tc>
          <w:tcPr>
            <w:tcW w:w="5061" w:type="dxa"/>
            <w:gridSpan w:val="2"/>
          </w:tcPr>
          <w:p w14:paraId="6911BDF3"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3CB4680B" w14:textId="77777777" w:rsidTr="0051644F">
        <w:trPr>
          <w:trHeight w:val="247"/>
        </w:trPr>
        <w:tc>
          <w:tcPr>
            <w:tcW w:w="2849" w:type="dxa"/>
          </w:tcPr>
          <w:p w14:paraId="6C70456A" w14:textId="77777777" w:rsidR="00861612" w:rsidRPr="00C6106A" w:rsidRDefault="00861612" w:rsidP="00861612">
            <w:pPr>
              <w:jc w:val="center"/>
              <w:rPr>
                <w:rFonts w:cs="Times New Roman"/>
                <w:b/>
                <w:bCs/>
              </w:rPr>
            </w:pPr>
            <w:r w:rsidRPr="00C6106A">
              <w:rPr>
                <w:rFonts w:cs="Times New Roman"/>
              </w:rPr>
              <w:t>Polyester Seat Belt Webbing</w:t>
            </w:r>
          </w:p>
        </w:tc>
        <w:tc>
          <w:tcPr>
            <w:tcW w:w="5061" w:type="dxa"/>
            <w:gridSpan w:val="2"/>
          </w:tcPr>
          <w:p w14:paraId="2A23DBCF"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1E1021A7" w14:textId="77777777" w:rsidTr="0051644F">
        <w:trPr>
          <w:trHeight w:val="247"/>
        </w:trPr>
        <w:tc>
          <w:tcPr>
            <w:tcW w:w="2849" w:type="dxa"/>
          </w:tcPr>
          <w:p w14:paraId="700851A6" w14:textId="77777777" w:rsidR="00861612" w:rsidRPr="00C6106A" w:rsidRDefault="00861612" w:rsidP="00861612">
            <w:pPr>
              <w:jc w:val="center"/>
              <w:rPr>
                <w:rFonts w:cs="Times New Roman"/>
                <w:b/>
                <w:bCs/>
              </w:rPr>
            </w:pPr>
            <w:proofErr w:type="spellStart"/>
            <w:r w:rsidRPr="00C6106A">
              <w:rPr>
                <w:rFonts w:cs="Times New Roman"/>
              </w:rPr>
              <w:t>Kydex</w:t>
            </w:r>
            <w:proofErr w:type="spellEnd"/>
            <w:r w:rsidRPr="00C6106A">
              <w:rPr>
                <w:rFonts w:cs="Times New Roman"/>
              </w:rPr>
              <w:t xml:space="preserve"> Polyacrylate Sekisui 7200ST</w:t>
            </w:r>
          </w:p>
        </w:tc>
        <w:tc>
          <w:tcPr>
            <w:tcW w:w="5061" w:type="dxa"/>
            <w:gridSpan w:val="2"/>
          </w:tcPr>
          <w:p w14:paraId="0A313D7A"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336FF79E" w14:textId="77777777" w:rsidTr="0051644F">
        <w:trPr>
          <w:trHeight w:val="247"/>
        </w:trPr>
        <w:tc>
          <w:tcPr>
            <w:tcW w:w="2849" w:type="dxa"/>
          </w:tcPr>
          <w:p w14:paraId="6BE7BD36" w14:textId="77777777" w:rsidR="00861612" w:rsidRPr="00C6106A" w:rsidRDefault="00861612" w:rsidP="00861612">
            <w:pPr>
              <w:jc w:val="center"/>
              <w:rPr>
                <w:rFonts w:cs="Times New Roman"/>
                <w:b/>
                <w:bCs/>
              </w:rPr>
            </w:pPr>
            <w:proofErr w:type="spellStart"/>
            <w:r w:rsidRPr="00C6106A">
              <w:rPr>
                <w:rFonts w:cs="Times New Roman"/>
              </w:rPr>
              <w:lastRenderedPageBreak/>
              <w:t>Boltaron</w:t>
            </w:r>
            <w:proofErr w:type="spellEnd"/>
            <w:r w:rsidRPr="00C6106A">
              <w:rPr>
                <w:rFonts w:cs="Times New Roman"/>
              </w:rPr>
              <w:t xml:space="preserve"> 9815N</w:t>
            </w:r>
          </w:p>
        </w:tc>
        <w:tc>
          <w:tcPr>
            <w:tcW w:w="2631" w:type="dxa"/>
          </w:tcPr>
          <w:p w14:paraId="3452ADA4"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62DC2B24"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3D52981F" w14:textId="77777777" w:rsidTr="0051644F">
        <w:trPr>
          <w:trHeight w:val="247"/>
        </w:trPr>
        <w:tc>
          <w:tcPr>
            <w:tcW w:w="2849" w:type="dxa"/>
          </w:tcPr>
          <w:p w14:paraId="697B45AF" w14:textId="77777777" w:rsidR="00861612" w:rsidRPr="00C6106A" w:rsidRDefault="00861612" w:rsidP="00861612">
            <w:pPr>
              <w:jc w:val="center"/>
              <w:rPr>
                <w:rFonts w:cs="Times New Roman"/>
                <w:b/>
                <w:bCs/>
              </w:rPr>
            </w:pPr>
            <w:r w:rsidRPr="00C6106A">
              <w:rPr>
                <w:rFonts w:cs="Times New Roman"/>
              </w:rPr>
              <w:t>Small Airline Tray Table</w:t>
            </w:r>
          </w:p>
        </w:tc>
        <w:tc>
          <w:tcPr>
            <w:tcW w:w="2631" w:type="dxa"/>
          </w:tcPr>
          <w:p w14:paraId="392D29E2"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14AC9EBE"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4219974F" w14:textId="77777777" w:rsidTr="0051644F">
        <w:trPr>
          <w:trHeight w:val="247"/>
        </w:trPr>
        <w:tc>
          <w:tcPr>
            <w:tcW w:w="2849" w:type="dxa"/>
          </w:tcPr>
          <w:p w14:paraId="24A2A079" w14:textId="77777777" w:rsidR="00861612" w:rsidRPr="00C6106A" w:rsidRDefault="00861612" w:rsidP="00861612">
            <w:pPr>
              <w:jc w:val="center"/>
              <w:rPr>
                <w:rFonts w:cs="Times New Roman"/>
                <w:b/>
                <w:bCs/>
              </w:rPr>
            </w:pPr>
            <w:r w:rsidRPr="00C6106A">
              <w:rPr>
                <w:rFonts w:cs="Times New Roman"/>
              </w:rPr>
              <w:t>Large Airline Tray Table</w:t>
            </w:r>
          </w:p>
        </w:tc>
        <w:tc>
          <w:tcPr>
            <w:tcW w:w="5061" w:type="dxa"/>
            <w:gridSpan w:val="2"/>
          </w:tcPr>
          <w:p w14:paraId="0DF3192D"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1A863B03" w14:textId="77777777" w:rsidTr="0051644F">
        <w:trPr>
          <w:trHeight w:val="247"/>
        </w:trPr>
        <w:tc>
          <w:tcPr>
            <w:tcW w:w="2849" w:type="dxa"/>
          </w:tcPr>
          <w:p w14:paraId="6ACE81DF" w14:textId="77777777" w:rsidR="00861612" w:rsidRPr="00C6106A" w:rsidRDefault="00861612" w:rsidP="00861612">
            <w:pPr>
              <w:jc w:val="center"/>
              <w:rPr>
                <w:rFonts w:cs="Times New Roman"/>
                <w:b/>
                <w:bCs/>
              </w:rPr>
            </w:pPr>
            <w:r w:rsidRPr="00C6106A">
              <w:rPr>
                <w:rFonts w:cs="Times New Roman"/>
              </w:rPr>
              <w:t>Window Shade</w:t>
            </w:r>
          </w:p>
        </w:tc>
        <w:tc>
          <w:tcPr>
            <w:tcW w:w="2631" w:type="dxa"/>
          </w:tcPr>
          <w:p w14:paraId="0F592F7E"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6B7FA267"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2E71558E" w14:textId="77777777" w:rsidTr="0051644F">
        <w:trPr>
          <w:trHeight w:val="247"/>
        </w:trPr>
        <w:tc>
          <w:tcPr>
            <w:tcW w:w="2849" w:type="dxa"/>
          </w:tcPr>
          <w:p w14:paraId="2A92A3A7" w14:textId="77777777" w:rsidR="00861612" w:rsidRPr="00C6106A" w:rsidRDefault="00861612" w:rsidP="00861612">
            <w:pPr>
              <w:jc w:val="center"/>
              <w:rPr>
                <w:rFonts w:cs="Times New Roman"/>
                <w:b/>
                <w:bCs/>
              </w:rPr>
            </w:pPr>
            <w:proofErr w:type="spellStart"/>
            <w:r w:rsidRPr="00C6106A">
              <w:rPr>
                <w:rFonts w:cs="Times New Roman"/>
              </w:rPr>
              <w:t>ProLens</w:t>
            </w:r>
            <w:proofErr w:type="spellEnd"/>
            <w:r w:rsidRPr="00C6106A">
              <w:rPr>
                <w:rFonts w:cs="Times New Roman"/>
              </w:rPr>
              <w:t xml:space="preserve"> Aircraft Grade Polycarbonate</w:t>
            </w:r>
          </w:p>
        </w:tc>
        <w:tc>
          <w:tcPr>
            <w:tcW w:w="2631" w:type="dxa"/>
          </w:tcPr>
          <w:p w14:paraId="569D1509"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633CCC2A"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35212ED8" w14:textId="77777777" w:rsidTr="0051644F">
        <w:trPr>
          <w:trHeight w:val="247"/>
        </w:trPr>
        <w:tc>
          <w:tcPr>
            <w:tcW w:w="2849" w:type="dxa"/>
          </w:tcPr>
          <w:p w14:paraId="4CEBEA73" w14:textId="77777777" w:rsidR="00861612" w:rsidRPr="00C6106A" w:rsidRDefault="00861612" w:rsidP="00861612">
            <w:pPr>
              <w:jc w:val="center"/>
              <w:rPr>
                <w:rFonts w:cs="Times New Roman"/>
                <w:b/>
                <w:bCs/>
              </w:rPr>
            </w:pPr>
            <w:r w:rsidRPr="00C6106A">
              <w:rPr>
                <w:rFonts w:cs="Times New Roman"/>
              </w:rPr>
              <w:t>Schneller Decorative Foil Laminate S3863</w:t>
            </w:r>
          </w:p>
        </w:tc>
        <w:tc>
          <w:tcPr>
            <w:tcW w:w="2631" w:type="dxa"/>
          </w:tcPr>
          <w:p w14:paraId="118E0AA8"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113B9072"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55F3DBF4" w14:textId="77777777" w:rsidTr="0051644F">
        <w:trPr>
          <w:trHeight w:val="247"/>
        </w:trPr>
        <w:tc>
          <w:tcPr>
            <w:tcW w:w="2849" w:type="dxa"/>
          </w:tcPr>
          <w:p w14:paraId="550EEE9B" w14:textId="77777777" w:rsidR="00861612" w:rsidRPr="00C6106A" w:rsidRDefault="00861612" w:rsidP="00861612">
            <w:pPr>
              <w:jc w:val="center"/>
              <w:rPr>
                <w:rFonts w:cs="Times New Roman"/>
                <w:b/>
                <w:bCs/>
              </w:rPr>
            </w:pPr>
            <w:r w:rsidRPr="00C6106A">
              <w:rPr>
                <w:rFonts w:cs="Times New Roman"/>
              </w:rPr>
              <w:t>Schneller Decorative Foil Laminate S016329</w:t>
            </w:r>
          </w:p>
        </w:tc>
        <w:tc>
          <w:tcPr>
            <w:tcW w:w="2631" w:type="dxa"/>
          </w:tcPr>
          <w:p w14:paraId="38E49DDB"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3588A377"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6A72CE94" w14:textId="77777777" w:rsidTr="0051644F">
        <w:trPr>
          <w:trHeight w:val="247"/>
        </w:trPr>
        <w:tc>
          <w:tcPr>
            <w:tcW w:w="2849" w:type="dxa"/>
          </w:tcPr>
          <w:p w14:paraId="074A03AC" w14:textId="77777777" w:rsidR="00861612" w:rsidRPr="00C6106A" w:rsidRDefault="00861612" w:rsidP="00861612">
            <w:pPr>
              <w:jc w:val="center"/>
              <w:rPr>
                <w:rFonts w:cs="Times New Roman"/>
                <w:b/>
                <w:bCs/>
              </w:rPr>
            </w:pPr>
            <w:r w:rsidRPr="00C6106A">
              <w:rPr>
                <w:rFonts w:cs="Times New Roman"/>
              </w:rPr>
              <w:t>Schneller Decorative Foil Laminate S05051-011-H5</w:t>
            </w:r>
          </w:p>
        </w:tc>
        <w:tc>
          <w:tcPr>
            <w:tcW w:w="2631" w:type="dxa"/>
          </w:tcPr>
          <w:p w14:paraId="3D7BA3C5" w14:textId="77777777" w:rsidR="00861612" w:rsidRPr="00C6106A" w:rsidRDefault="00861612" w:rsidP="00861612">
            <w:pPr>
              <w:jc w:val="center"/>
              <w:rPr>
                <w:rFonts w:cs="Times New Roman"/>
              </w:rPr>
            </w:pPr>
            <w:r w:rsidRPr="00C6106A">
              <w:rPr>
                <w:rFonts w:cs="Times New Roman"/>
              </w:rPr>
              <w:t>17 J/cm</w:t>
            </w:r>
            <w:r w:rsidRPr="00C6106A">
              <w:rPr>
                <w:rFonts w:cs="Times New Roman"/>
                <w:vertAlign w:val="superscript"/>
              </w:rPr>
              <w:t>2</w:t>
            </w:r>
          </w:p>
        </w:tc>
        <w:tc>
          <w:tcPr>
            <w:tcW w:w="2430" w:type="dxa"/>
          </w:tcPr>
          <w:p w14:paraId="4B467E94" w14:textId="77777777" w:rsidR="00861612" w:rsidRPr="00C6106A" w:rsidRDefault="00861612" w:rsidP="00861612">
            <w:pPr>
              <w:jc w:val="center"/>
              <w:rPr>
                <w:rFonts w:cs="Times New Roman"/>
              </w:rPr>
            </w:pPr>
            <w:r w:rsidRPr="00C6106A">
              <w:rPr>
                <w:rFonts w:cs="Times New Roman"/>
              </w:rPr>
              <w:t>Slight Yellowing</w:t>
            </w:r>
          </w:p>
        </w:tc>
      </w:tr>
    </w:tbl>
    <w:p w14:paraId="32FBCB27" w14:textId="77777777" w:rsidR="00861612" w:rsidRPr="00C6106A" w:rsidRDefault="00861612" w:rsidP="0051644F">
      <w:pPr>
        <w:pStyle w:val="RTCAParagraph"/>
      </w:pPr>
      <w:r w:rsidRPr="00C6106A">
        <w:t>Using the equation a dose of 51 J/cm</w:t>
      </w:r>
      <w:r w:rsidRPr="00C6106A">
        <w:rPr>
          <w:vertAlign w:val="superscript"/>
        </w:rPr>
        <w:t>2</w:t>
      </w:r>
      <w:r w:rsidRPr="00C6106A">
        <w:t xml:space="preserve"> would correspond to 10,200 treatments if a single treatment was chosen to be 5 mJ/cm</w:t>
      </w:r>
      <w:r w:rsidRPr="00C6106A">
        <w:rPr>
          <w:vertAlign w:val="superscript"/>
        </w:rPr>
        <w:t>2</w:t>
      </w:r>
      <w:r w:rsidRPr="00C6106A">
        <w:t>.</w:t>
      </w:r>
    </w:p>
    <w:p w14:paraId="17D2770A" w14:textId="494C86EB" w:rsidR="00861612" w:rsidRDefault="00861612" w:rsidP="00C15F0C">
      <w:pPr>
        <w:pStyle w:val="Heading5"/>
      </w:pPr>
      <w:bookmarkStart w:id="169" w:name="_Toc59105699"/>
      <w:r w:rsidRPr="00C6106A">
        <w:t>Effects on humans</w:t>
      </w:r>
      <w:bookmarkEnd w:id="169"/>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17"/>
      </w:r>
      <w:r w:rsidRPr="00C6106A">
        <w:t xml:space="preserve"> and from the International Commission on Non-Ionizing Radiation Protection</w:t>
      </w:r>
      <w:r w:rsidRPr="00151FB3">
        <w:rPr>
          <w:rStyle w:val="RTCASuperscript"/>
        </w:rPr>
        <w:footnoteReference w:id="18"/>
      </w:r>
      <w:r w:rsidRPr="00C6106A">
        <w:t>.</w:t>
      </w:r>
      <w:r w:rsidR="00EA0320">
        <w:t xml:space="preserve"> EU Directive 2006/25/EC also provides threshold limit values which are the same as those shown for ACGIH.</w:t>
      </w:r>
      <w:r w:rsidR="00EA0320" w:rsidRPr="00151FB3">
        <w:rPr>
          <w:rStyle w:val="RTCASuperscript"/>
        </w:rPr>
        <w:footnoteReference w:id="19"/>
      </w:r>
    </w:p>
    <w:p w14:paraId="7BFED89A" w14:textId="7D3544DC" w:rsidR="00B87DE8" w:rsidRDefault="00B87DE8" w:rsidP="00B87DE8">
      <w:pPr>
        <w:pStyle w:val="RTCATableTitle"/>
      </w:pPr>
      <w:bookmarkStart w:id="170" w:name="_Toc54157654"/>
      <w:bookmarkStart w:id="171" w:name="_Toc53578779"/>
      <w:bookmarkStart w:id="172"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170"/>
      <w:bookmarkEnd w:id="171"/>
      <w:bookmarkEnd w:id="172"/>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w:t>
            </w:r>
            <w:proofErr w:type="spellStart"/>
            <w:r w:rsidRPr="00C02ABB">
              <w:t>mJ</w:t>
            </w:r>
            <w:proofErr w:type="spellEnd"/>
            <w:r w:rsidRPr="00C02ABB">
              <w:t>/cm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w:t>
            </w:r>
            <w:proofErr w:type="spellStart"/>
            <w:r w:rsidRPr="00C02ABB">
              <w:t>mJ</w:t>
            </w:r>
            <w:proofErr w:type="spellEnd"/>
            <w:r w:rsidRPr="00C02ABB">
              <w:t>/cm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Heading5"/>
      </w:pPr>
      <w:bookmarkStart w:id="173" w:name="_Toc59105700"/>
      <w:r w:rsidRPr="00C6106A">
        <w:t>Other Safety considerations</w:t>
      </w:r>
      <w:bookmarkEnd w:id="173"/>
    </w:p>
    <w:p w14:paraId="1F7D7D77" w14:textId="72092652" w:rsidR="00861612" w:rsidRPr="00C6106A" w:rsidRDefault="00861612" w:rsidP="00B87DE8">
      <w:pPr>
        <w:pStyle w:val="RTCAParagraph"/>
      </w:pPr>
      <w:r w:rsidRPr="00C6106A">
        <w:t xml:space="preserve">UV systems are electrically powered and frequently use batteries.  The operator should read and be familiar with the manufacturer’s manual and safety warnings, and training should include safe operation.  Like any electrical appliance, the system and any battery </w:t>
      </w:r>
      <w:r w:rsidRPr="00C6106A">
        <w:lastRenderedPageBreak/>
        <w:t>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Heading5"/>
      </w:pPr>
      <w:bookmarkStart w:id="174" w:name="_Toc59105701"/>
      <w:r w:rsidRPr="00C6106A">
        <w:t>Training requirements</w:t>
      </w:r>
      <w:bookmarkEnd w:id="174"/>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72915A31" w:rsidR="00134D0F" w:rsidRPr="00134D0F" w:rsidRDefault="00134D0F" w:rsidP="008A67C1">
      <w:pPr>
        <w:pStyle w:val="RTCAParagraph"/>
      </w:pPr>
      <w:r w:rsidRPr="00134D0F">
        <w:t>Ultraviolet light sources do not normally generate ozone, but a few UV lamps, generally less expensive ones for home use, do.  It is important to check the specifications for any UV light source to check that it does not generate ozone, and that it is compliant with any local or regional regulations or standards.  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7DE47EC" w:rsidR="00EA0320" w:rsidRPr="00EA0320" w:rsidRDefault="00EA0320" w:rsidP="00151FB3">
      <w:pPr>
        <w:pStyle w:val="Heading4"/>
      </w:pPr>
      <w:r w:rsidRPr="00EA0320">
        <w:t xml:space="preserve"> </w:t>
      </w:r>
      <w:bookmarkStart w:id="175" w:name="_Toc59105702"/>
      <w:r w:rsidRPr="00EA0320">
        <w:t>Thermal</w:t>
      </w:r>
      <w:bookmarkEnd w:id="175"/>
    </w:p>
    <w:p w14:paraId="36A13DB6" w14:textId="77777777" w:rsidR="00EA0320" w:rsidRPr="00EA0320" w:rsidRDefault="00EA0320" w:rsidP="00EA0320">
      <w:pPr>
        <w:pStyle w:val="RTCAParagraph"/>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Studies are ongoing to show the functional capability and efficacy for thermal heating against SARS-CoV-2.  Efficacy of thermal disinfection is related to a combination of other environmental </w:t>
      </w:r>
      <w:commentRangeStart w:id="176"/>
      <w:commentRangeStart w:id="177"/>
      <w:r w:rsidRPr="00EA0320">
        <w:t>factors</w:t>
      </w:r>
      <w:commentRangeEnd w:id="176"/>
      <w:r w:rsidR="00641BE7">
        <w:rPr>
          <w:rStyle w:val="CommentReference"/>
          <w:rFonts w:eastAsiaTheme="minorHAnsi" w:cstheme="minorBidi"/>
          <w:noProof w:val="0"/>
        </w:rPr>
        <w:commentReference w:id="176"/>
      </w:r>
      <w:commentRangeEnd w:id="177"/>
      <w:r w:rsidR="001224E2">
        <w:rPr>
          <w:rStyle w:val="CommentReference"/>
          <w:rFonts w:eastAsiaTheme="minorHAnsi" w:cstheme="minorBidi"/>
          <w:noProof w:val="0"/>
        </w:rPr>
        <w:commentReference w:id="177"/>
      </w:r>
      <w:r w:rsidRPr="00EA0320">
        <w:t xml:space="preserve">. </w:t>
      </w:r>
    </w:p>
    <w:p w14:paraId="62C94DC0" w14:textId="2C882C34" w:rsidR="00EA0320" w:rsidRPr="00EA0320" w:rsidRDefault="00EA0320" w:rsidP="00EA0320">
      <w:pPr>
        <w:pStyle w:val="RTCAParagraph"/>
      </w:pPr>
      <w:r w:rsidRPr="00EA0320">
        <w:t>Specifically, it appears humidity plays a major role in the relationship between temperature, time, and kill rate for SARS-CoV-2.  Currently, studies are showing at certain relative humidity ranges that SARS-CoV-2 thermal inactivation can be achieved from around 50 degrees C at 30 minutes exposure to around 70 degrees C at 10 minutes exposure.</w:t>
      </w:r>
      <w:r>
        <w:footnoteReference w:id="20"/>
      </w:r>
      <w:r w:rsidRPr="00EA0320">
        <w:t xml:space="preserve"> Airplane manufacturers and the U.S. military are studying thermal heating as a potential disinfection solution for the flight deck, </w:t>
      </w:r>
      <w:commentRangeStart w:id="178"/>
      <w:commentRangeStart w:id="179"/>
      <w:r w:rsidRPr="00EA0320">
        <w:t>cabin, and cargo compartment</w:t>
      </w:r>
      <w:commentRangeEnd w:id="178"/>
      <w:r w:rsidR="00641BE7">
        <w:rPr>
          <w:rStyle w:val="CommentReference"/>
          <w:rFonts w:eastAsiaTheme="minorHAnsi" w:cstheme="minorBidi"/>
          <w:noProof w:val="0"/>
        </w:rPr>
        <w:commentReference w:id="178"/>
      </w:r>
      <w:commentRangeEnd w:id="179"/>
      <w:r w:rsidR="001224E2">
        <w:rPr>
          <w:rStyle w:val="CommentReference"/>
          <w:rFonts w:eastAsiaTheme="minorHAnsi" w:cstheme="minorBidi"/>
          <w:noProof w:val="0"/>
        </w:rPr>
        <w:commentReference w:id="179"/>
      </w:r>
      <w:r w:rsidRPr="00EA0320">
        <w:t xml:space="preserve">.  </w:t>
      </w:r>
      <w:commentRangeStart w:id="180"/>
      <w:r w:rsidRPr="00EA0320">
        <w:t>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commentRangeEnd w:id="180"/>
      <w:r w:rsidR="00641BE7">
        <w:rPr>
          <w:rStyle w:val="CommentReference"/>
          <w:rFonts w:eastAsiaTheme="minorHAnsi" w:cstheme="minorBidi"/>
          <w:noProof w:val="0"/>
        </w:rPr>
        <w:commentReference w:id="180"/>
      </w:r>
    </w:p>
    <w:p w14:paraId="3773FA21" w14:textId="7CD452A5" w:rsidR="00AC45A3" w:rsidRDefault="00EA0320" w:rsidP="00EA0320">
      <w:pPr>
        <w:pStyle w:val="RTCAParagraph"/>
      </w:pPr>
      <w:r w:rsidRPr="00EA0320">
        <w:t xml:space="preserve">While the testing may prove heat and humidity can eliminate biological contamination, for aircraft operations, the operational heat limits still need to be addressed to ensure safety.   As the process evolves or the suspect pathogen changes, operators wishing to utilize the </w:t>
      </w:r>
      <w:r w:rsidRPr="00EA0320">
        <w:lastRenderedPageBreak/>
        <w:t xml:space="preserve">thermal heating should coordinate with knowledgeable entities such as safety regulators, aircraft and equipment OEMs to research the viability of the option, including conducting a SMS and SRA process.  </w:t>
      </w:r>
    </w:p>
    <w:sectPr w:rsidR="00AC45A3" w:rsidSect="008E3783">
      <w:footerReference w:type="even" r:id="rId27"/>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Moran, Bryan D" w:date="2021-06-10T08:48:00Z" w:initials="MBD">
    <w:p w14:paraId="0EEB3F8E" w14:textId="30CAA78E" w:rsidR="00C3489E" w:rsidRDefault="00C3489E">
      <w:r>
        <w:rPr>
          <w:rStyle w:val="CommentReference"/>
        </w:rPr>
        <w:annotationRef/>
      </w:r>
      <w:r>
        <w:t>Reading this sentence confused me.  Not sure what we are exactly trying to say here.  Might be good to simplify for a global audience</w:t>
      </w:r>
    </w:p>
  </w:comment>
  <w:comment w:id="7" w:author="Hal Adams" w:date="2021-06-11T10:43:00Z" w:initials="HA">
    <w:p w14:paraId="3036C0B1" w14:textId="00C2A971" w:rsidR="00FF1D56" w:rsidRDefault="00FF1D56">
      <w:r>
        <w:rPr>
          <w:rStyle w:val="CommentReference"/>
        </w:rPr>
        <w:annotationRef/>
      </w:r>
      <w:r>
        <w:t>I agree. I rather focused on our section. Will detail read the whole doc. Thanks.</w:t>
      </w:r>
    </w:p>
  </w:comment>
  <w:comment w:id="13" w:author="Kohlmeier-Beckmann, Carsten" w:date="2021-06-14T09:26:00Z" w:initials="KC">
    <w:p w14:paraId="62430201" w14:textId="7E847947" w:rsidR="0004639A" w:rsidRDefault="0004639A">
      <w:r>
        <w:rPr>
          <w:rStyle w:val="CommentReference"/>
        </w:rPr>
        <w:annotationRef/>
      </w:r>
      <w:r>
        <w:t>Grammar?</w:t>
      </w:r>
    </w:p>
  </w:comment>
  <w:comment w:id="17" w:author="Kohlmeier-Beckmann, Carsten" w:date="2021-06-14T09:28:00Z" w:initials="KC">
    <w:p w14:paraId="3B2D8EA8" w14:textId="5B0FDC25" w:rsidR="0004639A" w:rsidRDefault="0004639A">
      <w:r>
        <w:rPr>
          <w:rStyle w:val="CommentReference"/>
        </w:rPr>
        <w:annotationRef/>
      </w:r>
      <w:r>
        <w:t>This is in contradiction to the statement in 3.1.2</w:t>
      </w:r>
      <w:r w:rsidRPr="0004639A">
        <w:t xml:space="preserve"> </w:t>
      </w:r>
      <w:r>
        <w:t>"…can be combined into one process if disinfectants are used…"</w:t>
      </w:r>
    </w:p>
  </w:comment>
  <w:comment w:id="18" w:author="Moran, Bryan D" w:date="2021-06-10T08:50:00Z" w:initials="MBD">
    <w:p w14:paraId="698AB964" w14:textId="29B7CE3A" w:rsidR="00C3489E" w:rsidRDefault="00C3489E">
      <w:r>
        <w:rPr>
          <w:rStyle w:val="CommentReference"/>
        </w:rPr>
        <w:annotationRef/>
      </w:r>
      <w:r>
        <w:t>With the fomite transmission being low, the industry is beginning to taper back on turnaround cleaning.  We may want to delete the highlighted words</w:t>
      </w:r>
    </w:p>
  </w:comment>
  <w:comment w:id="19" w:author="Hal Adams" w:date="2021-06-11T10:45:00Z" w:initials="HA">
    <w:p w14:paraId="46EB008F" w14:textId="203F0548" w:rsidR="00FF1D56" w:rsidRDefault="00FF1D56">
      <w:r>
        <w:rPr>
          <w:rStyle w:val="CommentReference"/>
        </w:rPr>
        <w:annotationRef/>
      </w:r>
      <w:r>
        <w:t>Yes. Seems redundant.</w:t>
      </w:r>
    </w:p>
  </w:comment>
  <w:comment w:id="20" w:author="Moran, Bryan D" w:date="2021-06-10T08:51:00Z" w:initials="MBD">
    <w:p w14:paraId="0B6F5EF7" w14:textId="68C1A3F9" w:rsidR="00C3489E" w:rsidRDefault="00C3489E">
      <w:r>
        <w:rPr>
          <w:rStyle w:val="CommentReference"/>
        </w:rPr>
        <w:annotationRef/>
      </w:r>
      <w:r>
        <w:t>Delete?  Some areas of the world don't have nationally approved products, they have city, state, region, etc.</w:t>
      </w:r>
    </w:p>
  </w:comment>
  <w:comment w:id="21" w:author="Hal Adams" w:date="2021-06-11T10:50:00Z" w:initials="HA">
    <w:p w14:paraId="2CBA6C4E" w14:textId="371137DB" w:rsidR="00FF1D56" w:rsidRDefault="00FF1D56">
      <w:r>
        <w:rPr>
          <w:rStyle w:val="CommentReference"/>
        </w:rPr>
        <w:annotationRef/>
      </w:r>
      <w:r>
        <w:t>Something along line of, "… general purpose approved disinfectant should be aircraft-component …"</w:t>
      </w:r>
    </w:p>
  </w:comment>
  <w:comment w:id="24" w:author="Moran, Bryan D" w:date="2021-06-10T08:52:00Z" w:initials="MBD">
    <w:p w14:paraId="67BC7B72" w14:textId="46446963" w:rsidR="00C3489E" w:rsidRDefault="00C3489E">
      <w:r>
        <w:rPr>
          <w:rStyle w:val="CommentReference"/>
        </w:rPr>
        <w:annotationRef/>
      </w:r>
      <w:r>
        <w:t>Still true, but we may want to reference that the dominant path of transmission is aerosol</w:t>
      </w:r>
    </w:p>
  </w:comment>
  <w:comment w:id="25" w:author="Kohlmeier-Beckmann, Carsten" w:date="2021-06-14T10:11:00Z" w:initials="KC">
    <w:p w14:paraId="0A7D4D2A" w14:textId="140B94AE" w:rsidR="0004639A" w:rsidRDefault="0004639A">
      <w:r>
        <w:rPr>
          <w:rStyle w:val="CommentReference"/>
        </w:rPr>
        <w:annotationRef/>
      </w:r>
      <w:r>
        <w:t>Grammar? Word missing?</w:t>
      </w:r>
    </w:p>
  </w:comment>
  <w:comment w:id="35" w:author="Kohlmeier-Beckmann, Carsten" w:date="2021-06-14T10:14:00Z" w:initials="KC">
    <w:p w14:paraId="1B5399AD" w14:textId="37EF0DE4" w:rsidR="0004639A" w:rsidRDefault="0004639A">
      <w:r>
        <w:rPr>
          <w:rStyle w:val="CommentReference"/>
        </w:rPr>
        <w:annotationRef/>
      </w:r>
      <w:r>
        <w:t xml:space="preserve">Seems too limiting. </w:t>
      </w:r>
      <w:proofErr w:type="gramStart"/>
      <w:r>
        <w:t>Also</w:t>
      </w:r>
      <w:proofErr w:type="gramEnd"/>
      <w:r>
        <w:t xml:space="preserve"> functional parts may degrade, e.g. screens, knobs, handles, switches etc.  Replace "panels" by "surfaces"?</w:t>
      </w:r>
    </w:p>
  </w:comment>
  <w:comment w:id="83" w:author="Moran, Bryan D" w:date="2021-06-10T08:54:00Z" w:initials="MBD">
    <w:p w14:paraId="02868CBB" w14:textId="5D5ABCA8" w:rsidR="00C3489E" w:rsidRDefault="00C3489E">
      <w:r>
        <w:rPr>
          <w:rStyle w:val="CommentReference"/>
        </w:rPr>
        <w:annotationRef/>
      </w:r>
      <w:r>
        <w:t xml:space="preserve">This should be part of our ionization discussion. </w:t>
      </w:r>
    </w:p>
  </w:comment>
  <w:comment w:id="84" w:author="Hal Adams" w:date="2021-06-11T10:53:00Z" w:initials="HA">
    <w:p w14:paraId="0C1E0460" w14:textId="7A0470A1" w:rsidR="00E34987" w:rsidRDefault="00E34987">
      <w:r>
        <w:rPr>
          <w:rStyle w:val="CommentReference"/>
        </w:rPr>
        <w:annotationRef/>
      </w:r>
      <w:r>
        <w:t xml:space="preserve">How about, "… solutions include fixed, installed and portable devices." FAA ref appears to </w:t>
      </w:r>
      <w:proofErr w:type="spellStart"/>
      <w:r>
        <w:t>b</w:t>
      </w:r>
      <w:proofErr w:type="spellEnd"/>
      <w:r>
        <w:t xml:space="preserve"> a dangling modifier. Devices, fixed, installed on aircraft will required some sort of certification authority approval.</w:t>
      </w:r>
    </w:p>
  </w:comment>
  <w:comment w:id="94" w:author="Moran, Bryan D" w:date="2021-06-10T08:56:00Z" w:initials="MBD">
    <w:p w14:paraId="4493FE38" w14:textId="330E8F66" w:rsidR="00C3489E" w:rsidRDefault="00C3489E">
      <w:r>
        <w:rPr>
          <w:rStyle w:val="CommentReference"/>
        </w:rPr>
        <w:annotationRef/>
      </w:r>
      <w:r>
        <w:t>added</w:t>
      </w:r>
    </w:p>
  </w:comment>
  <w:comment w:id="95" w:author="Hal Adams" w:date="2021-06-11T10:57:00Z" w:initials="HA">
    <w:p w14:paraId="1761C71A" w14:textId="2B86B641" w:rsidR="00E34987" w:rsidRDefault="00E34987">
      <w:r>
        <w:rPr>
          <w:rStyle w:val="CommentReference"/>
        </w:rPr>
        <w:annotationRef/>
      </w:r>
      <w:r>
        <w:t>I assumed "under study" was part of development, in broad sense.</w:t>
      </w:r>
    </w:p>
  </w:comment>
  <w:comment w:id="98" w:author="Moran, Bryan D" w:date="2021-06-10T08:56:00Z" w:initials="MBD">
    <w:p w14:paraId="50A000C3" w14:textId="379AF7EB" w:rsidR="00C3489E" w:rsidRDefault="00C3489E">
      <w:r>
        <w:rPr>
          <w:rStyle w:val="CommentReference"/>
        </w:rPr>
        <w:annotationRef/>
      </w:r>
      <w:r>
        <w:t xml:space="preserve">this statement could draw some visibility given our recent white paper on </w:t>
      </w:r>
      <w:r w:rsidR="00E34987">
        <w:t>ionization</w:t>
      </w:r>
    </w:p>
  </w:comment>
  <w:comment w:id="99" w:author="Hal Adams" w:date="2021-06-11T10:58:00Z" w:initials="HA">
    <w:p w14:paraId="4F25BB93" w14:textId="6DF331D3" w:rsidR="00E34987" w:rsidRDefault="00E34987">
      <w:r>
        <w:rPr>
          <w:rStyle w:val="CommentReference"/>
        </w:rPr>
        <w:annotationRef/>
      </w:r>
      <w:r>
        <w:t>Likely. There will be reference to Boeing doc inserted into the draft. Might be some more data from ACA, too.</w:t>
      </w:r>
    </w:p>
  </w:comment>
  <w:comment w:id="106" w:author="Yates, Stephen" w:date="2021-05-27T14:07:00Z" w:initials="YS">
    <w:p w14:paraId="25ADBE17" w14:textId="7C7B82D1" w:rsidR="00C3489E" w:rsidRDefault="00C3489E">
      <w:r>
        <w:rPr>
          <w:rStyle w:val="CommentReference"/>
        </w:rPr>
        <w:annotationRef/>
      </w:r>
      <w:r>
        <w:t>Doesn't look right.</w:t>
      </w:r>
    </w:p>
  </w:comment>
  <w:comment w:id="108" w:author="Moran, Bryan D" w:date="2021-06-10T08:57:00Z" w:initials="MBD">
    <w:p w14:paraId="7ACD28D2" w14:textId="7B8C6ECD" w:rsidR="00C3489E" w:rsidRDefault="00C3489E">
      <w:r>
        <w:rPr>
          <w:rStyle w:val="CommentReference"/>
        </w:rPr>
        <w:annotationRef/>
      </w:r>
      <w:r>
        <w:t>Could add Boeing white paper on airflow system if we want</w:t>
      </w:r>
    </w:p>
  </w:comment>
  <w:comment w:id="109" w:author="Hal Adams" w:date="2021-06-14T13:55:00Z" w:initials="HA">
    <w:p w14:paraId="3EC08C56" w14:textId="5057BA37" w:rsidR="001224E2" w:rsidRDefault="001224E2">
      <w:r>
        <w:rPr>
          <w:rStyle w:val="CommentReference"/>
        </w:rPr>
        <w:annotationRef/>
      </w:r>
      <w:r>
        <w:t xml:space="preserve">Seems reasonable. </w:t>
      </w:r>
      <w:proofErr w:type="spellStart"/>
      <w:proofErr w:type="gramStart"/>
      <w:r>
        <w:t>Wll</w:t>
      </w:r>
      <w:proofErr w:type="spellEnd"/>
      <w:proofErr w:type="gramEnd"/>
      <w:r>
        <w:t xml:space="preserve"> you provide specific ref.</w:t>
      </w:r>
    </w:p>
  </w:comment>
  <w:comment w:id="107" w:author="Yates, Stephen" w:date="2021-05-27T14:07:00Z" w:initials="YS">
    <w:p w14:paraId="2956840A" w14:textId="02845A1A" w:rsidR="00C3489E" w:rsidRDefault="00C3489E">
      <w:r>
        <w:rPr>
          <w:rStyle w:val="CommentReference"/>
        </w:rPr>
        <w:annotationRef/>
      </w:r>
      <w:r>
        <w:t>Merge</w:t>
      </w:r>
    </w:p>
  </w:comment>
  <w:comment w:id="111" w:author="Hal Adams" w:date="2021-06-10T16:53:00Z" w:initials="HA">
    <w:p w14:paraId="7247440D" w14:textId="4B57433E" w:rsidR="00BF0AD1" w:rsidRDefault="00BF0AD1">
      <w:r>
        <w:rPr>
          <w:rStyle w:val="CommentReference"/>
        </w:rPr>
        <w:annotationRef/>
      </w:r>
      <w:r>
        <w:t>ACA is working</w:t>
      </w:r>
      <w:r w:rsidR="00E34987">
        <w:t xml:space="preserve"> on more detailed, aircraft specific data. Will provide when done, according to Saltman.</w:t>
      </w:r>
    </w:p>
  </w:comment>
  <w:comment w:id="112" w:author="Moran, Bryan D" w:date="2021-06-10T08:58:00Z" w:initials="MBD">
    <w:p w14:paraId="55839DE4" w14:textId="68A7A411" w:rsidR="00C3489E" w:rsidRDefault="00C3489E">
      <w:r>
        <w:rPr>
          <w:rStyle w:val="CommentReference"/>
        </w:rPr>
        <w:annotationRef/>
      </w:r>
      <w:r>
        <w:t>Remove?</w:t>
      </w:r>
    </w:p>
  </w:comment>
  <w:comment w:id="113" w:author="Hal Adams" w:date="2021-06-11T11:01:00Z" w:initials="HA">
    <w:p w14:paraId="6DBB7B0F" w14:textId="52A1D72C" w:rsidR="00E34987" w:rsidRDefault="00E34987">
      <w:r>
        <w:rPr>
          <w:rStyle w:val="CommentReference"/>
        </w:rPr>
        <w:annotationRef/>
      </w:r>
      <w:r>
        <w:t>It is just factual. Can you elaborate on removing? BTW, this is air safety certification, not efficacy. Efficacy is another issue.</w:t>
      </w:r>
    </w:p>
  </w:comment>
  <w:comment w:id="114" w:author="Moran, Bryan D" w:date="2021-06-10T08:58:00Z" w:initials="MBD">
    <w:p w14:paraId="024E0974" w14:textId="5CF4724C" w:rsidR="00C3489E" w:rsidRDefault="00C3489E">
      <w:r>
        <w:rPr>
          <w:rStyle w:val="CommentReference"/>
        </w:rPr>
        <w:annotationRef/>
      </w:r>
      <w:r>
        <w:t>Remove?</w:t>
      </w:r>
    </w:p>
  </w:comment>
  <w:comment w:id="116" w:author="Moran, Bryan D" w:date="2021-06-10T08:58:00Z" w:initials="MBD">
    <w:p w14:paraId="28D1BCA8" w14:textId="40B4FC3A" w:rsidR="00C3489E" w:rsidRDefault="00C3489E">
      <w:r>
        <w:rPr>
          <w:rStyle w:val="CommentReference"/>
        </w:rPr>
        <w:annotationRef/>
      </w:r>
      <w:r>
        <w:t xml:space="preserve">Remove continuously </w:t>
      </w:r>
    </w:p>
  </w:comment>
  <w:comment w:id="117" w:author="Hal Adams" w:date="2021-06-11T11:03:00Z" w:initials="HA">
    <w:p w14:paraId="18CB4340" w14:textId="28D7B639" w:rsidR="00D2132F" w:rsidRDefault="00D2132F">
      <w:r>
        <w:rPr>
          <w:rStyle w:val="CommentReference"/>
        </w:rPr>
        <w:annotationRef/>
      </w:r>
      <w:r>
        <w:t>The ionization is on continuously, when power applied. Discuss?</w:t>
      </w:r>
    </w:p>
  </w:comment>
  <w:comment w:id="118" w:author="Yates, Stephen" w:date="2021-05-27T14:08:00Z" w:initials="YS">
    <w:p w14:paraId="76822953" w14:textId="0A5F76D0" w:rsidR="00C3489E" w:rsidRDefault="00C3489E">
      <w:r>
        <w:rPr>
          <w:rStyle w:val="CommentReference"/>
        </w:rPr>
        <w:annotationRef/>
      </w:r>
      <w:r>
        <w:t>Check for confirming data or delete.</w:t>
      </w:r>
    </w:p>
  </w:comment>
  <w:comment w:id="119" w:author="Hal Adams" w:date="2021-06-11T11:05:00Z" w:initials="HA">
    <w:p w14:paraId="76766FBC" w14:textId="23ABF460" w:rsidR="00D2132F" w:rsidRDefault="00D2132F">
      <w:r>
        <w:rPr>
          <w:rStyle w:val="CommentReference"/>
        </w:rPr>
        <w:annotationRef/>
      </w:r>
      <w:r>
        <w:t xml:space="preserve">Are not the references listed in following </w:t>
      </w:r>
      <w:proofErr w:type="gramStart"/>
      <w:r>
        <w:t>bullets.</w:t>
      </w:r>
      <w:proofErr w:type="gramEnd"/>
    </w:p>
  </w:comment>
  <w:comment w:id="120" w:author="Yates, Stephen" w:date="2021-05-27T14:09:00Z" w:initials="YS">
    <w:p w14:paraId="0B5DB819" w14:textId="7333A7B1" w:rsidR="00C3489E" w:rsidRDefault="00C3489E">
      <w:r>
        <w:rPr>
          <w:rStyle w:val="CommentReference"/>
        </w:rPr>
        <w:annotationRef/>
      </w:r>
      <w:r>
        <w:t>Suggest a more detailed discussion on efficacy.  Should include the ACA papers, Boeing study and maybe other information.  Suggest the ACA papers be included as references, rather than as shown.</w:t>
      </w:r>
    </w:p>
  </w:comment>
  <w:comment w:id="121" w:author="Hal Adams" w:date="2021-06-11T11:05:00Z" w:initials="HA">
    <w:p w14:paraId="16CABC4D" w14:textId="52D307E7" w:rsidR="00D2132F" w:rsidRDefault="00D2132F">
      <w:r>
        <w:rPr>
          <w:rStyle w:val="CommentReference"/>
        </w:rPr>
        <w:annotationRef/>
      </w:r>
      <w:r>
        <w:t>Indeed. We need to update this section, and in light of CDC comments.</w:t>
      </w:r>
    </w:p>
  </w:comment>
  <w:comment w:id="123" w:author="Moran, Bryan D" w:date="2021-06-10T08:59:00Z" w:initials="MBD">
    <w:p w14:paraId="7A3D023A" w14:textId="1873C4F1" w:rsidR="00C3489E" w:rsidRDefault="00C3489E">
      <w:r>
        <w:rPr>
          <w:rStyle w:val="CommentReference"/>
        </w:rPr>
        <w:annotationRef/>
      </w:r>
      <w:r>
        <w:t>Many airlines now</w:t>
      </w:r>
    </w:p>
  </w:comment>
  <w:comment w:id="128" w:author="Yates, Stephen" w:date="2021-05-27T14:12:00Z" w:initials="YS">
    <w:p w14:paraId="1FB522AB" w14:textId="5B23E82B" w:rsidR="00C3489E" w:rsidRDefault="00C3489E">
      <w:r>
        <w:rPr>
          <w:rStyle w:val="CommentReference"/>
        </w:rPr>
        <w:annotationRef/>
      </w:r>
      <w:r>
        <w:t>I now have been told that EPA has regulatory authority.  Find and include the exact language.</w:t>
      </w:r>
    </w:p>
  </w:comment>
  <w:comment w:id="131" w:author="Yates, Stephen" w:date="2021-05-27T14:26:00Z" w:initials="YS">
    <w:p w14:paraId="114A180B" w14:textId="6F220376" w:rsidR="00C3489E" w:rsidRDefault="00C3489E">
      <w:r>
        <w:rPr>
          <w:rStyle w:val="CommentReference"/>
        </w:rPr>
        <w:annotationRef/>
      </w:r>
      <w:r>
        <w:t>Move to more complete section below.</w:t>
      </w:r>
    </w:p>
  </w:comment>
  <w:comment w:id="132" w:author="Yates, Stephen" w:date="2021-05-27T14:18:00Z" w:initials="YS">
    <w:p w14:paraId="48869AD3" w14:textId="76400699" w:rsidR="00C3489E" w:rsidRDefault="00C3489E">
      <w:r>
        <w:rPr>
          <w:rStyle w:val="CommentReference"/>
        </w:rPr>
        <w:annotationRef/>
      </w:r>
      <w:r>
        <w:t xml:space="preserve">Replace this short section with an expanded one.  Should include references and information from </w:t>
      </w:r>
      <w:proofErr w:type="spellStart"/>
      <w:r>
        <w:t>Malayeri</w:t>
      </w:r>
      <w:proofErr w:type="spellEnd"/>
      <w:r>
        <w:t xml:space="preserve"> (IUVA) paper and Honeywell white paper for UV 254, Boeing white paper for UV-222, and EPA report for UV-275.  Also specifically include references/information from IUVA paper on COVID disinfection and COVID data from U Arizona and EPA.</w:t>
      </w:r>
    </w:p>
  </w:comment>
  <w:comment w:id="133" w:author="Yates, Stephen" w:date="2021-05-27T14:29:00Z" w:initials="YS">
    <w:p w14:paraId="2FE3755F" w14:textId="4D2A931B" w:rsidR="00C3489E" w:rsidRDefault="00C3489E">
      <w:r>
        <w:rPr>
          <w:rStyle w:val="CommentReference"/>
        </w:rPr>
        <w:annotationRef/>
      </w:r>
      <w:r>
        <w:t>Add a short paragraph on the effect of the materials being disinfected on efficacy, per EPA report.</w:t>
      </w:r>
    </w:p>
  </w:comment>
  <w:comment w:id="138" w:author="Yates, Stephen" w:date="2021-05-27T14:27:00Z" w:initials="YS">
    <w:p w14:paraId="7D373A39" w14:textId="1F63560A" w:rsidR="00C3489E" w:rsidRDefault="00C3489E">
      <w:r>
        <w:rPr>
          <w:rStyle w:val="CommentReference"/>
        </w:rPr>
        <w:annotationRef/>
      </w:r>
      <w:r>
        <w:t>Merge content in with new propose section above.</w:t>
      </w:r>
    </w:p>
  </w:comment>
  <w:comment w:id="155" w:author="Moran, Bryan D" w:date="2021-06-10T09:02:00Z" w:initials="MBD">
    <w:p w14:paraId="28FA313D" w14:textId="138D4D4E" w:rsidR="00C3489E" w:rsidRDefault="00C3489E">
      <w:r>
        <w:rPr>
          <w:rStyle w:val="CommentReference"/>
        </w:rPr>
        <w:annotationRef/>
      </w:r>
      <w:r w:rsidR="00641BE7">
        <w:t>I initially read this to mean at time of virus exposure so adding disinfection to clarify for reader</w:t>
      </w:r>
    </w:p>
  </w:comment>
  <w:comment w:id="159" w:author="Kohlmeier-Beckmann, Carsten" w:date="2021-06-14T10:56:00Z" w:initials="KC">
    <w:p w14:paraId="221F950A" w14:textId="51E6B813" w:rsidR="0004639A" w:rsidRDefault="0004639A">
      <w:r>
        <w:rPr>
          <w:rStyle w:val="CommentReference"/>
        </w:rPr>
        <w:annotationRef/>
      </w:r>
      <w:r>
        <w:t>Shouldn't we at least indicate that a certain odor is typical after a UV disinfection, which might require ventilation for comfort reasons?</w:t>
      </w:r>
    </w:p>
  </w:comment>
  <w:comment w:id="161" w:author="Yates, Stephen" w:date="2021-05-27T15:02:00Z" w:initials="YS">
    <w:p w14:paraId="32B3C011" w14:textId="71EFA8FE" w:rsidR="00C3489E" w:rsidRDefault="00C3489E">
      <w:r>
        <w:rPr>
          <w:rStyle w:val="CommentReference"/>
        </w:rPr>
        <w:annotationRef/>
      </w:r>
      <w:r>
        <w:t>Add reference to NIST paper.</w:t>
      </w:r>
    </w:p>
  </w:comment>
  <w:comment w:id="162" w:author="Yates, Stephen" w:date="2021-05-27T14:59:00Z" w:initials="YS">
    <w:p w14:paraId="03C4427D" w14:textId="12241D23" w:rsidR="00C3489E" w:rsidRDefault="00C3489E">
      <w:r>
        <w:rPr>
          <w:rStyle w:val="CommentReference"/>
        </w:rPr>
        <w:annotationRef/>
      </w:r>
      <w:r>
        <w:t>Add results for 222 nm light from Boeing white paper.</w:t>
      </w:r>
    </w:p>
  </w:comment>
  <w:comment w:id="176" w:author="Moran, Bryan D" w:date="2021-06-10T09:04:00Z" w:initials="MBD">
    <w:p w14:paraId="2EDB6402" w14:textId="3D2DB1B1" w:rsidR="00641BE7" w:rsidRDefault="00641BE7">
      <w:r>
        <w:rPr>
          <w:rStyle w:val="CommentReference"/>
        </w:rPr>
        <w:annotationRef/>
      </w:r>
      <w:r>
        <w:t>Add link to Boeing white paper on thermal efficacy for flight deck?</w:t>
      </w:r>
    </w:p>
  </w:comment>
  <w:comment w:id="177" w:author="Hal Adams" w:date="2021-06-14T13:57:00Z" w:initials="HA">
    <w:p w14:paraId="21E2C783" w14:textId="37F93E03" w:rsidR="001224E2" w:rsidRDefault="001224E2">
      <w:r>
        <w:rPr>
          <w:rStyle w:val="CommentReference"/>
        </w:rPr>
        <w:annotationRef/>
      </w:r>
      <w:r>
        <w:t>Seems reasonable. More data, better.</w:t>
      </w:r>
    </w:p>
  </w:comment>
  <w:comment w:id="178" w:author="Moran, Bryan D" w:date="2021-06-10T09:05:00Z" w:initials="MBD">
    <w:p w14:paraId="1D069F21" w14:textId="12FC2BE0" w:rsidR="00641BE7" w:rsidRDefault="00641BE7">
      <w:r>
        <w:rPr>
          <w:rStyle w:val="CommentReference"/>
        </w:rPr>
        <w:annotationRef/>
      </w:r>
      <w:r>
        <w:t>Boeing is only studying and recommended thermal for flight deck</w:t>
      </w:r>
    </w:p>
  </w:comment>
  <w:comment w:id="179" w:author="Hal Adams" w:date="2021-06-14T13:58:00Z" w:initials="HA">
    <w:p w14:paraId="6FCCDBFE" w14:textId="6F237C60" w:rsidR="001224E2" w:rsidRDefault="001224E2">
      <w:r>
        <w:rPr>
          <w:rStyle w:val="CommentReference"/>
        </w:rPr>
        <w:annotationRef/>
      </w:r>
      <w:r>
        <w:t xml:space="preserve">I thought I read or discussed thermal for whole aircraft including cargo decks? </w:t>
      </w:r>
    </w:p>
  </w:comment>
  <w:comment w:id="180" w:author="Moran, Bryan D" w:date="2021-06-10T09:05:00Z" w:initials="MBD">
    <w:p w14:paraId="6F2BE25A" w14:textId="4EE47B13" w:rsidR="00641BE7" w:rsidRDefault="00641BE7">
      <w:r>
        <w:rPr>
          <w:rStyle w:val="CommentReference"/>
        </w:rPr>
        <w:annotationRef/>
      </w:r>
      <w:r>
        <w:t>Delete now that testing and recommendations are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EB3F8E" w15:done="0"/>
  <w15:commentEx w15:paraId="3036C0B1" w15:paraIdParent="0EEB3F8E" w15:done="0"/>
  <w15:commentEx w15:paraId="62430201" w15:done="0"/>
  <w15:commentEx w15:paraId="3B2D8EA8" w15:done="0"/>
  <w15:commentEx w15:paraId="698AB964" w15:done="0"/>
  <w15:commentEx w15:paraId="46EB008F" w15:paraIdParent="698AB964" w15:done="0"/>
  <w15:commentEx w15:paraId="0B6F5EF7" w15:done="0"/>
  <w15:commentEx w15:paraId="2CBA6C4E" w15:paraIdParent="0B6F5EF7" w15:done="0"/>
  <w15:commentEx w15:paraId="67BC7B72" w15:done="0"/>
  <w15:commentEx w15:paraId="0A7D4D2A" w15:done="0"/>
  <w15:commentEx w15:paraId="1B5399AD" w15:done="0"/>
  <w15:commentEx w15:paraId="02868CBB" w15:done="0"/>
  <w15:commentEx w15:paraId="0C1E0460" w15:paraIdParent="02868CBB" w15:done="0"/>
  <w15:commentEx w15:paraId="4493FE38" w15:done="0"/>
  <w15:commentEx w15:paraId="1761C71A" w15:paraIdParent="4493FE38" w15:done="0"/>
  <w15:commentEx w15:paraId="50A000C3" w15:done="0"/>
  <w15:commentEx w15:paraId="4F25BB93" w15:paraIdParent="50A000C3" w15:done="0"/>
  <w15:commentEx w15:paraId="25ADBE17" w15:done="0"/>
  <w15:commentEx w15:paraId="7ACD28D2" w15:done="0"/>
  <w15:commentEx w15:paraId="3EC08C56" w15:paraIdParent="7ACD28D2" w15:done="0"/>
  <w15:commentEx w15:paraId="2956840A" w15:done="0"/>
  <w15:commentEx w15:paraId="7247440D" w15:done="0"/>
  <w15:commentEx w15:paraId="55839DE4" w15:done="0"/>
  <w15:commentEx w15:paraId="6DBB7B0F" w15:paraIdParent="55839DE4" w15:done="0"/>
  <w15:commentEx w15:paraId="024E0974" w15:done="0"/>
  <w15:commentEx w15:paraId="28D1BCA8" w15:done="0"/>
  <w15:commentEx w15:paraId="18CB4340" w15:paraIdParent="28D1BCA8" w15:done="0"/>
  <w15:commentEx w15:paraId="76822953" w15:done="0"/>
  <w15:commentEx w15:paraId="76766FBC" w15:paraIdParent="76822953" w15:done="0"/>
  <w15:commentEx w15:paraId="0B5DB819" w15:done="0"/>
  <w15:commentEx w15:paraId="16CABC4D" w15:paraIdParent="0B5DB819" w15:done="0"/>
  <w15:commentEx w15:paraId="7A3D023A" w15:done="0"/>
  <w15:commentEx w15:paraId="1FB522AB" w15:done="0"/>
  <w15:commentEx w15:paraId="114A180B" w15:done="0"/>
  <w15:commentEx w15:paraId="48869AD3" w15:done="0"/>
  <w15:commentEx w15:paraId="2FE3755F" w15:paraIdParent="48869AD3" w15:done="0"/>
  <w15:commentEx w15:paraId="7D373A39" w15:done="0"/>
  <w15:commentEx w15:paraId="28FA313D" w15:done="0"/>
  <w15:commentEx w15:paraId="221F950A" w15:done="0"/>
  <w15:commentEx w15:paraId="32B3C011" w15:done="0"/>
  <w15:commentEx w15:paraId="03C4427D" w15:done="0"/>
  <w15:commentEx w15:paraId="2EDB6402" w15:done="0"/>
  <w15:commentEx w15:paraId="21E2C783" w15:paraIdParent="2EDB6402" w15:done="0"/>
  <w15:commentEx w15:paraId="1D069F21" w15:done="0"/>
  <w15:commentEx w15:paraId="6FCCDBFE" w15:paraIdParent="1D069F21" w15:done="0"/>
  <w15:commentEx w15:paraId="6F2BE2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BCE2" w16cex:dateUtc="2021-06-11T17:43:00Z"/>
  <w16cex:commentExtensible w16cex:durableId="246DBD54" w16cex:dateUtc="2021-06-11T17:45:00Z"/>
  <w16cex:commentExtensible w16cex:durableId="246DBE6A" w16cex:dateUtc="2021-06-11T17:50:00Z"/>
  <w16cex:commentExtensible w16cex:durableId="246DBF39" w16cex:dateUtc="2021-06-11T17:53:00Z"/>
  <w16cex:commentExtensible w16cex:durableId="246DC031" w16cex:dateUtc="2021-06-11T17:57:00Z"/>
  <w16cex:commentExtensible w16cex:durableId="246DC065" w16cex:dateUtc="2021-06-11T17:58:00Z"/>
  <w16cex:commentExtensible w16cex:durableId="2471DE39" w16cex:dateUtc="2021-06-14T20:55:00Z"/>
  <w16cex:commentExtensible w16cex:durableId="246CC1F5" w16cex:dateUtc="2021-06-10T23:53:00Z"/>
  <w16cex:commentExtensible w16cex:durableId="246DC0EE" w16cex:dateUtc="2021-06-11T18:01:00Z"/>
  <w16cex:commentExtensible w16cex:durableId="246DC178" w16cex:dateUtc="2021-06-11T18:03:00Z"/>
  <w16cex:commentExtensible w16cex:durableId="246DC1EB" w16cex:dateUtc="2021-06-11T18:05:00Z"/>
  <w16cex:commentExtensible w16cex:durableId="246DC217" w16cex:dateUtc="2021-06-11T18:05:00Z"/>
  <w16cex:commentExtensible w16cex:durableId="2471DEDE" w16cex:dateUtc="2021-06-14T20:57:00Z"/>
  <w16cex:commentExtensible w16cex:durableId="2471DF01" w16cex:dateUtc="2021-06-14T2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B3F8E" w16cid:durableId="246C8B90"/>
  <w16cid:commentId w16cid:paraId="3036C0B1" w16cid:durableId="246DBCE2"/>
  <w16cid:commentId w16cid:paraId="62430201" w16cid:durableId="2471DDD1"/>
  <w16cid:commentId w16cid:paraId="3B2D8EA8" w16cid:durableId="2471DDD2"/>
  <w16cid:commentId w16cid:paraId="698AB964" w16cid:durableId="246C8B91"/>
  <w16cid:commentId w16cid:paraId="46EB008F" w16cid:durableId="246DBD54"/>
  <w16cid:commentId w16cid:paraId="0B6F5EF7" w16cid:durableId="246C8B92"/>
  <w16cid:commentId w16cid:paraId="2CBA6C4E" w16cid:durableId="246DBE6A"/>
  <w16cid:commentId w16cid:paraId="67BC7B72" w16cid:durableId="246C8B93"/>
  <w16cid:commentId w16cid:paraId="0A7D4D2A" w16cid:durableId="2471DDD8"/>
  <w16cid:commentId w16cid:paraId="1B5399AD" w16cid:durableId="2471DDD9"/>
  <w16cid:commentId w16cid:paraId="02868CBB" w16cid:durableId="246C8B94"/>
  <w16cid:commentId w16cid:paraId="0C1E0460" w16cid:durableId="246DBF39"/>
  <w16cid:commentId w16cid:paraId="4493FE38" w16cid:durableId="246C8B95"/>
  <w16cid:commentId w16cid:paraId="1761C71A" w16cid:durableId="246DC031"/>
  <w16cid:commentId w16cid:paraId="50A000C3" w16cid:durableId="246C8B96"/>
  <w16cid:commentId w16cid:paraId="4F25BB93" w16cid:durableId="246DC065"/>
  <w16cid:commentId w16cid:paraId="25ADBE17" w16cid:durableId="245A2622"/>
  <w16cid:commentId w16cid:paraId="7ACD28D2" w16cid:durableId="246C8B98"/>
  <w16cid:commentId w16cid:paraId="3EC08C56" w16cid:durableId="2471DE39"/>
  <w16cid:commentId w16cid:paraId="2956840A" w16cid:durableId="245A2637"/>
  <w16cid:commentId w16cid:paraId="7247440D" w16cid:durableId="246CC1F5"/>
  <w16cid:commentId w16cid:paraId="55839DE4" w16cid:durableId="246C8B9A"/>
  <w16cid:commentId w16cid:paraId="6DBB7B0F" w16cid:durableId="246DC0EE"/>
  <w16cid:commentId w16cid:paraId="024E0974" w16cid:durableId="246C8B9B"/>
  <w16cid:commentId w16cid:paraId="28D1BCA8" w16cid:durableId="246C8B9C"/>
  <w16cid:commentId w16cid:paraId="18CB4340" w16cid:durableId="246DC178"/>
  <w16cid:commentId w16cid:paraId="76822953" w16cid:durableId="245A267B"/>
  <w16cid:commentId w16cid:paraId="76766FBC" w16cid:durableId="246DC1EB"/>
  <w16cid:commentId w16cid:paraId="0B5DB819" w16cid:durableId="245A26B4"/>
  <w16cid:commentId w16cid:paraId="16CABC4D" w16cid:durableId="246DC217"/>
  <w16cid:commentId w16cid:paraId="7A3D023A" w16cid:durableId="246C8B9F"/>
  <w16cid:commentId w16cid:paraId="1FB522AB" w16cid:durableId="245A2743"/>
  <w16cid:commentId w16cid:paraId="114A180B" w16cid:durableId="245A2AAA"/>
  <w16cid:commentId w16cid:paraId="48869AD3" w16cid:durableId="245A28CD"/>
  <w16cid:commentId w16cid:paraId="2FE3755F" w16cid:durableId="245A2B46"/>
  <w16cid:commentId w16cid:paraId="7D373A39" w16cid:durableId="245A2AEC"/>
  <w16cid:commentId w16cid:paraId="28FA313D" w16cid:durableId="246C8BA5"/>
  <w16cid:commentId w16cid:paraId="221F950A" w16cid:durableId="2471DDF4"/>
  <w16cid:commentId w16cid:paraId="32B3C011" w16cid:durableId="245A3310"/>
  <w16cid:commentId w16cid:paraId="03C4427D" w16cid:durableId="245A3260"/>
  <w16cid:commentId w16cid:paraId="2EDB6402" w16cid:durableId="246C8BA8"/>
  <w16cid:commentId w16cid:paraId="21E2C783" w16cid:durableId="2471DEDE"/>
  <w16cid:commentId w16cid:paraId="1D069F21" w16cid:durableId="246C8BA9"/>
  <w16cid:commentId w16cid:paraId="6FCCDBFE" w16cid:durableId="2471DF01"/>
  <w16cid:commentId w16cid:paraId="6F2BE25A" w16cid:durableId="246C8B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8D53" w14:textId="77777777" w:rsidR="00691386" w:rsidRDefault="00691386" w:rsidP="00607C36">
      <w:pPr>
        <w:spacing w:after="0" w:line="240" w:lineRule="auto"/>
      </w:pPr>
      <w:r>
        <w:separator/>
      </w:r>
    </w:p>
  </w:endnote>
  <w:endnote w:type="continuationSeparator" w:id="0">
    <w:p w14:paraId="508185A5" w14:textId="77777777" w:rsidR="00691386" w:rsidRDefault="00691386" w:rsidP="00607C36">
      <w:pPr>
        <w:spacing w:after="0" w:line="240" w:lineRule="auto"/>
      </w:pPr>
      <w:r>
        <w:continuationSeparator/>
      </w:r>
    </w:p>
  </w:endnote>
  <w:endnote w:type="continuationNotice" w:id="1">
    <w:p w14:paraId="1BC7BB5B" w14:textId="77777777" w:rsidR="00691386" w:rsidRDefault="00691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52B8" w14:textId="474E1595" w:rsidR="00C3489E" w:rsidRPr="008A5358" w:rsidRDefault="00C3489E"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3557" w14:textId="77777777" w:rsidR="00691386" w:rsidRDefault="00691386" w:rsidP="00607C36">
      <w:pPr>
        <w:spacing w:after="0" w:line="240" w:lineRule="auto"/>
      </w:pPr>
      <w:r>
        <w:separator/>
      </w:r>
    </w:p>
  </w:footnote>
  <w:footnote w:type="continuationSeparator" w:id="0">
    <w:p w14:paraId="720D7133" w14:textId="77777777" w:rsidR="00691386" w:rsidRDefault="00691386" w:rsidP="00607C36">
      <w:pPr>
        <w:spacing w:after="0" w:line="240" w:lineRule="auto"/>
      </w:pPr>
      <w:r>
        <w:continuationSeparator/>
      </w:r>
    </w:p>
  </w:footnote>
  <w:footnote w:type="continuationNotice" w:id="1">
    <w:p w14:paraId="46496F4E" w14:textId="77777777" w:rsidR="00691386" w:rsidRDefault="00691386">
      <w:pPr>
        <w:spacing w:after="0" w:line="240" w:lineRule="auto"/>
      </w:pPr>
    </w:p>
  </w:footnote>
  <w:footnote w:id="2">
    <w:p w14:paraId="3F42CAFA" w14:textId="77777777" w:rsidR="00C3489E" w:rsidRPr="00516453" w:rsidRDefault="00C3489E" w:rsidP="00516453">
      <w:pPr>
        <w:pStyle w:val="RTCAFootnote"/>
      </w:pPr>
      <w:r w:rsidRPr="00516453">
        <w:footnoteRef/>
      </w:r>
      <w:r w:rsidRPr="00516453">
        <w:t xml:space="preserve"> “Ultraviolet Air and Surface Treatment” 2019 ASHRAE Handbook, Chapter 62.</w:t>
      </w:r>
    </w:p>
  </w:footnote>
  <w:footnote w:id="3">
    <w:p w14:paraId="0071BEBA" w14:textId="77777777" w:rsidR="00C3489E" w:rsidRPr="00A8151E" w:rsidRDefault="00C3489E" w:rsidP="00A8151E">
      <w:pPr>
        <w:pStyle w:val="RTCAFootnote"/>
      </w:pPr>
      <w:r w:rsidRPr="00A8151E">
        <w:footnoteRef/>
      </w:r>
      <w:r w:rsidRPr="00A8151E">
        <w:t xml:space="preserve"> </w:t>
      </w:r>
      <w:proofErr w:type="spellStart"/>
      <w:r w:rsidRPr="00A8151E">
        <w:t>Malayeri</w:t>
      </w:r>
      <w:proofErr w:type="spellEnd"/>
      <w:r w:rsidRPr="00A8151E">
        <w:t xml:space="preserve">, A. et al. 2016.  Fluence (UV Dose) Required to Achieve Incremental Log Inactivation of Bacteria, Protozoa, Viruses and Algae.  </w:t>
      </w:r>
      <w:hyperlink r:id="rId1" w:history="1">
        <w:r w:rsidRPr="00A8151E">
          <w:t>https://www.iuvanews.com/stories/pdf/archives/180301_UVSensitivityReview_full.pdf</w:t>
        </w:r>
      </w:hyperlink>
    </w:p>
  </w:footnote>
  <w:footnote w:id="4">
    <w:p w14:paraId="26AE9A3F" w14:textId="77777777" w:rsidR="00C3489E" w:rsidRPr="00A8151E" w:rsidRDefault="00C3489E" w:rsidP="00A8151E">
      <w:pPr>
        <w:pStyle w:val="RTCAFootnote"/>
      </w:pPr>
      <w:r w:rsidRPr="00A8151E">
        <w:footnoteRef/>
      </w:r>
      <w:r w:rsidRPr="00A8151E">
        <w:t xml:space="preserve"> Chun-</w:t>
      </w:r>
      <w:proofErr w:type="spellStart"/>
      <w:r w:rsidRPr="00A8151E">
        <w:t>Chieh</w:t>
      </w:r>
      <w:proofErr w:type="spellEnd"/>
      <w:r w:rsidRPr="00A8151E">
        <w:t xml:space="preserve"> Tseng &amp; </w:t>
      </w:r>
      <w:proofErr w:type="spellStart"/>
      <w:r w:rsidRPr="00A8151E">
        <w:t>Chih</w:t>
      </w:r>
      <w:proofErr w:type="spellEnd"/>
      <w:r w:rsidRPr="00A8151E">
        <w:t>-Shan Li. 2007. Inactivation of Viruses on Surfaces by Ultraviolet Germicidal Irradiation, Journal of Occupational and Environmental Hygiene, 4:6, 400-405, DOI: 10.1080/15459620701329012.</w:t>
      </w:r>
    </w:p>
  </w:footnote>
  <w:footnote w:id="5">
    <w:p w14:paraId="136030F7" w14:textId="77777777" w:rsidR="00C3489E" w:rsidRPr="002E3AE8" w:rsidRDefault="00C3489E" w:rsidP="00A8151E">
      <w:pPr>
        <w:pStyle w:val="RTCAFootnote"/>
        <w:rPr>
          <w:lang w:val="fr-FR"/>
        </w:rPr>
      </w:pPr>
      <w:r w:rsidRPr="00A8151E">
        <w:footnoteRef/>
      </w:r>
      <w:r w:rsidRPr="00A8151E">
        <w:t xml:space="preserve"> Lore, M. et al.  2012.  Effectiveness of Three Decontamination Treatments against Influenza Virus Applied to Filtering Facepiece Respirators.  </w:t>
      </w:r>
      <w:r w:rsidRPr="002E3AE8">
        <w:rPr>
          <w:lang w:val="fr-FR"/>
        </w:rPr>
        <w:t xml:space="preserve">Ann. </w:t>
      </w:r>
      <w:proofErr w:type="spellStart"/>
      <w:r w:rsidRPr="002E3AE8">
        <w:rPr>
          <w:lang w:val="fr-FR"/>
        </w:rPr>
        <w:t>Occup</w:t>
      </w:r>
      <w:proofErr w:type="spellEnd"/>
      <w:r w:rsidRPr="002E3AE8">
        <w:rPr>
          <w:lang w:val="fr-FR"/>
        </w:rPr>
        <w:t xml:space="preserve">. </w:t>
      </w:r>
      <w:proofErr w:type="spellStart"/>
      <w:r w:rsidRPr="002E3AE8">
        <w:rPr>
          <w:lang w:val="fr-FR"/>
        </w:rPr>
        <w:t>Hyg</w:t>
      </w:r>
      <w:proofErr w:type="spellEnd"/>
      <w:r w:rsidRPr="002E3AE8">
        <w:rPr>
          <w:lang w:val="fr-FR"/>
        </w:rPr>
        <w:t>., Vol. 56, No. 1, pp. 92–101.</w:t>
      </w:r>
    </w:p>
  </w:footnote>
  <w:footnote w:id="6">
    <w:p w14:paraId="6C433D0C" w14:textId="77777777" w:rsidR="00C3489E" w:rsidRPr="002E3AE8" w:rsidRDefault="00C3489E" w:rsidP="00A8151E">
      <w:pPr>
        <w:pStyle w:val="RTCAFootnote"/>
        <w:rPr>
          <w:lang w:val="fr-FR"/>
        </w:rPr>
      </w:pPr>
      <w:r w:rsidRPr="00A8151E">
        <w:footnoteRef/>
      </w:r>
      <w:r w:rsidRPr="002E3AE8">
        <w:rPr>
          <w:lang w:val="fr-FR"/>
        </w:rPr>
        <w:t xml:space="preserve"> “Ultraviolet Air </w:t>
      </w:r>
      <w:proofErr w:type="spellStart"/>
      <w:r w:rsidRPr="002E3AE8">
        <w:rPr>
          <w:lang w:val="fr-FR"/>
        </w:rPr>
        <w:t>Disinfection</w:t>
      </w:r>
      <w:proofErr w:type="spellEnd"/>
      <w:proofErr w:type="gramStart"/>
      <w:r w:rsidRPr="002E3AE8">
        <w:rPr>
          <w:lang w:val="fr-FR"/>
        </w:rPr>
        <w:t>”  CIE</w:t>
      </w:r>
      <w:proofErr w:type="gramEnd"/>
      <w:r w:rsidRPr="002E3AE8">
        <w:rPr>
          <w:lang w:val="fr-FR"/>
        </w:rPr>
        <w:t xml:space="preserve"> </w:t>
      </w:r>
      <w:proofErr w:type="spellStart"/>
      <w:r w:rsidRPr="002E3AE8">
        <w:rPr>
          <w:lang w:val="fr-FR"/>
        </w:rPr>
        <w:t>Technical</w:t>
      </w:r>
      <w:proofErr w:type="spellEnd"/>
      <w:r w:rsidRPr="002E3AE8">
        <w:rPr>
          <w:lang w:val="fr-FR"/>
        </w:rPr>
        <w:t xml:space="preserve"> Report 155: 2003, Commission Internationale de l’Eclairage, Vienna, </w:t>
      </w:r>
      <w:proofErr w:type="spellStart"/>
      <w:r w:rsidRPr="002E3AE8">
        <w:rPr>
          <w:lang w:val="fr-FR"/>
        </w:rPr>
        <w:t>Austria</w:t>
      </w:r>
      <w:proofErr w:type="spellEnd"/>
      <w:r w:rsidRPr="002E3AE8">
        <w:rPr>
          <w:lang w:val="fr-FR"/>
        </w:rPr>
        <w:t>, 2003.</w:t>
      </w:r>
    </w:p>
  </w:footnote>
  <w:footnote w:id="7">
    <w:p w14:paraId="6A89D83A" w14:textId="77777777" w:rsidR="00C3489E" w:rsidRPr="00A8151E" w:rsidDel="00991952" w:rsidRDefault="00C3489E" w:rsidP="00A8151E">
      <w:pPr>
        <w:pStyle w:val="RTCAFootnote"/>
        <w:rPr>
          <w:del w:id="135" w:author="Yates, Stephen" w:date="2021-05-27T14:18:00Z"/>
        </w:rPr>
      </w:pPr>
      <w:del w:id="136" w:author="Yates, Stephen" w:date="2021-05-27T14:18:00Z">
        <w:r w:rsidRPr="00A8151E" w:rsidDel="00991952">
          <w:footnoteRef/>
        </w:r>
        <w:r w:rsidRPr="00A8151E" w:rsidDel="00991952">
          <w:delText xml:space="preserve"> Bedell, K. et al. 2016.  Efficacy of an Automated Multiple Emitter Whole-Room Ultraviolet-C Disinfection System Against Coronaviruses MHV and MERS-CoV. Infection Control &amp; Hospital Epidemiology, May 2016, vol. 37, no. 5.</w:delText>
        </w:r>
      </w:del>
    </w:p>
  </w:footnote>
  <w:footnote w:id="8">
    <w:p w14:paraId="453909A7" w14:textId="77777777" w:rsidR="00C3489E" w:rsidRPr="00A8151E" w:rsidRDefault="00C3489E" w:rsidP="00A8151E">
      <w:pPr>
        <w:pStyle w:val="RTCAFootnote"/>
      </w:pPr>
      <w:r w:rsidRPr="00A8151E">
        <w:footnoteRef/>
      </w:r>
      <w:r w:rsidRPr="00A8151E">
        <w:t xml:space="preserve"> </w:t>
      </w:r>
      <w:proofErr w:type="spellStart"/>
      <w:r w:rsidRPr="00A8151E">
        <w:t>Sagripanti</w:t>
      </w:r>
      <w:proofErr w:type="spellEnd"/>
      <w:r w:rsidRPr="00A8151E">
        <w:t xml:space="preserve">, J. and Lytle, C.  2011.  Sensitivity to ultraviolet radiation of Lassa, vaccinia, and Ebola viruses dried on surfaces. Arch </w:t>
      </w:r>
      <w:proofErr w:type="spellStart"/>
      <w:r w:rsidRPr="00A8151E">
        <w:t>Virol</w:t>
      </w:r>
      <w:proofErr w:type="spellEnd"/>
      <w:r w:rsidRPr="00A8151E">
        <w:t xml:space="preserve"> (2011) 156:489–494.</w:t>
      </w:r>
    </w:p>
  </w:footnote>
  <w:footnote w:id="9">
    <w:p w14:paraId="309E4EF9" w14:textId="13DCFEB5" w:rsidR="00C3489E" w:rsidRPr="00782E2F" w:rsidDel="005256EA" w:rsidRDefault="00C3489E" w:rsidP="00782E2F">
      <w:pPr>
        <w:pStyle w:val="RTCAFootnote"/>
        <w:rPr>
          <w:del w:id="140" w:author="Yates, Stephen" w:date="2021-05-27T14:27:00Z"/>
        </w:rPr>
      </w:pPr>
      <w:del w:id="141" w:author="Yates, Stephen" w:date="2021-05-27T14:27:00Z">
        <w:r w:rsidRPr="00782E2F" w:rsidDel="005256EA">
          <w:rPr>
            <w:rStyle w:val="FootnoteReference"/>
            <w:vertAlign w:val="baseline"/>
          </w:rPr>
          <w:footnoteRef/>
        </w:r>
        <w:r w:rsidRPr="00782E2F" w:rsidDel="005256EA">
          <w:delText xml:space="preserve"> </w:delText>
        </w:r>
        <w:r w:rsidDel="005256EA">
          <w:delText xml:space="preserve">“Ultraviolet air and surface treatment”, Chapter 62 in </w:delText>
        </w:r>
        <w:r w:rsidDel="005256EA">
          <w:rPr>
            <w:i/>
            <w:iCs/>
          </w:rPr>
          <w:delText xml:space="preserve">ASHRAE Handbook 2019 – HVAC Systems and Equipment, </w:delText>
        </w:r>
        <w:r w:rsidDel="005256EA">
          <w:delText>p. 62.3, Figure 3, American Society of Heating, Refrigerating and Air-Conditioning Engineers Inc., Atlanta, GA, 2019.</w:delText>
        </w:r>
      </w:del>
    </w:p>
  </w:footnote>
  <w:footnote w:id="10">
    <w:p w14:paraId="38342AAE" w14:textId="77777777" w:rsidR="00C3489E" w:rsidRPr="00A8151E" w:rsidDel="005256EA" w:rsidRDefault="00C3489E" w:rsidP="00A8151E">
      <w:pPr>
        <w:pStyle w:val="RTCAFootnote"/>
        <w:rPr>
          <w:del w:id="142" w:author="Yates, Stephen" w:date="2021-05-27T14:27:00Z"/>
        </w:rPr>
      </w:pPr>
      <w:del w:id="143" w:author="Yates, Stephen" w:date="2021-05-27T14:27:00Z">
        <w:r w:rsidRPr="00A8151E" w:rsidDel="005256EA">
          <w:footnoteRef/>
        </w:r>
        <w:r w:rsidRPr="00A8151E" w:rsidDel="005256EA">
          <w:delText xml:space="preserve"> Halstead, F.D., Ahmed, Z., Bishop, J.R.B. et al. 2019. The potential of visible blue light (405 nm) as a novel decontamination strategy for carbapenemase-producing enterobacteriaceae CPE). Antimicrob Resist Infect Control 8, 14.</w:delText>
        </w:r>
      </w:del>
    </w:p>
  </w:footnote>
  <w:footnote w:id="11">
    <w:p w14:paraId="445614FA" w14:textId="77777777" w:rsidR="00C3489E" w:rsidRPr="00A8151E" w:rsidDel="005256EA" w:rsidRDefault="00C3489E" w:rsidP="00A8151E">
      <w:pPr>
        <w:pStyle w:val="RTCAFootnote"/>
        <w:rPr>
          <w:del w:id="144" w:author="Yates, Stephen" w:date="2021-05-27T14:27:00Z"/>
        </w:rPr>
      </w:pPr>
      <w:del w:id="145" w:author="Yates, Stephen" w:date="2021-05-27T14:27:00Z">
        <w:r w:rsidRPr="00A8151E" w:rsidDel="005256EA">
          <w:footnoteRef/>
        </w:r>
        <w:r w:rsidRPr="00A8151E" w:rsidDel="005256EA">
          <w:delText xml:space="preserve"> Kingsley, D. et al. 2018.  Evaluation of 405-nm monochromatic light for inactivation of Tulane virus on blueberry surfaces. J Appl Microbiol. 2018;124(4):1017‐1022. doi:10.1111/jam.13638.</w:delText>
        </w:r>
      </w:del>
    </w:p>
  </w:footnote>
  <w:footnote w:id="12">
    <w:p w14:paraId="356F8467" w14:textId="77777777" w:rsidR="00C3489E" w:rsidRPr="00A8151E" w:rsidDel="005256EA" w:rsidRDefault="00C3489E" w:rsidP="00A8151E">
      <w:pPr>
        <w:pStyle w:val="RTCAFootnote"/>
        <w:rPr>
          <w:del w:id="147" w:author="Yates, Stephen" w:date="2021-05-27T14:27:00Z"/>
        </w:rPr>
      </w:pPr>
      <w:del w:id="148" w:author="Yates, Stephen" w:date="2021-05-27T14:27:00Z">
        <w:r w:rsidRPr="00A8151E" w:rsidDel="005256EA">
          <w:footnoteRef/>
        </w:r>
        <w:r w:rsidRPr="00A8151E" w:rsidDel="005256EA">
          <w:delText xml:space="preserve"> Buonanno, M. et al. 2017. Germicidal Efficacy and Mammalian Skin Safety of 222-nm UV Light. Radiat Res. 2017 April ; 187(4): 483–491. doi:10.1667/RR0010CC.1.</w:delText>
        </w:r>
      </w:del>
    </w:p>
  </w:footnote>
  <w:footnote w:id="13">
    <w:p w14:paraId="12372522" w14:textId="77777777" w:rsidR="00C3489E" w:rsidRPr="00A8151E" w:rsidDel="005256EA" w:rsidRDefault="00C3489E" w:rsidP="00A8151E">
      <w:pPr>
        <w:pStyle w:val="RTCAFootnote"/>
        <w:rPr>
          <w:del w:id="149" w:author="Yates, Stephen" w:date="2021-05-27T14:27:00Z"/>
        </w:rPr>
      </w:pPr>
      <w:del w:id="150" w:author="Yates, Stephen" w:date="2021-05-27T14:27:00Z">
        <w:r w:rsidRPr="00A8151E" w:rsidDel="005256EA">
          <w:footnoteRef/>
        </w:r>
        <w:r w:rsidRPr="00A8151E" w:rsidDel="005256EA">
          <w:delText xml:space="preserve"> Buonanno, M. et al.  2016.  207-nm UV Light—A Promising Tool for Safe Low-Cost Reduction of Surgical Site Infections. II: InVivo Safety Studies. PLoS ONE 11(6): e0138418. doi:10.1371/journal.pone.0138418</w:delText>
        </w:r>
      </w:del>
    </w:p>
  </w:footnote>
  <w:footnote w:id="14">
    <w:p w14:paraId="351A2EE7" w14:textId="7386DD64" w:rsidR="00C3489E" w:rsidDel="005256EA" w:rsidRDefault="00C3489E" w:rsidP="009D6FE1">
      <w:pPr>
        <w:pStyle w:val="RTCAFootnote"/>
        <w:rPr>
          <w:del w:id="151" w:author="Yates, Stephen" w:date="2021-05-27T14:27:00Z"/>
        </w:rPr>
      </w:pPr>
      <w:del w:id="152" w:author="Yates, Stephen" w:date="2021-05-27T14:27:00Z">
        <w:r w:rsidRPr="00A8151E" w:rsidDel="005256EA">
          <w:footnoteRef/>
        </w:r>
        <w:r w:rsidRPr="00A8151E" w:rsidDel="005256EA">
          <w:delText xml:space="preserve"> Buonanno, M. et al.  2013.  207-nm UV Light - A Promising Tool for Safe Low-Cost Reduction of Surgical Site Infections. I: In Vitro Studies. PLoS ONE 8(10): e76968. doi:10.1371/journal.pone.0076968</w:delText>
        </w:r>
      </w:del>
    </w:p>
  </w:footnote>
  <w:footnote w:id="15">
    <w:p w14:paraId="48861C99" w14:textId="77777777" w:rsidR="00C3489E" w:rsidRPr="00004537" w:rsidRDefault="00C3489E" w:rsidP="0051644F">
      <w:pPr>
        <w:pStyle w:val="RTCAFootnote"/>
      </w:pPr>
      <w:r w:rsidRPr="00131561">
        <w:footnoteRef/>
      </w:r>
      <w:r>
        <w:t xml:space="preserve"> </w:t>
      </w:r>
      <w:r w:rsidRPr="00004537">
        <w:t xml:space="preserve">R.E. Kauffman “Study the Degradation of Typical HVAC Materials, Filters and Components Irradiated by UVC </w:t>
      </w:r>
      <w:proofErr w:type="gramStart"/>
      <w:r w:rsidRPr="00004537">
        <w:t>Energy”  ASHRAE</w:t>
      </w:r>
      <w:proofErr w:type="gramEnd"/>
      <w:r w:rsidRPr="00004537">
        <w:t xml:space="preserve"> Research Project Report RP-1509, April 2011.</w:t>
      </w:r>
    </w:p>
  </w:footnote>
  <w:footnote w:id="16">
    <w:p w14:paraId="5C03FAC3" w14:textId="78F5725B" w:rsidR="00C3489E" w:rsidRPr="00004537" w:rsidRDefault="00C3489E" w:rsidP="0051644F">
      <w:pPr>
        <w:pStyle w:val="RTCAFootnote"/>
      </w:pPr>
      <w:r w:rsidRPr="00131561">
        <w:footnoteRef/>
      </w:r>
      <w:r>
        <w:t xml:space="preserve"> </w:t>
      </w:r>
      <w:r w:rsidRPr="00004537">
        <w:t>“Effect of UV-C on Aircraft Interior Materials”, Version 1, August 5, 2020; Honeywell International, Tempe, AZ.</w:t>
      </w:r>
      <w:r w:rsidRPr="007C70ED">
        <w:t xml:space="preserve"> </w:t>
      </w:r>
      <w:hyperlink r:id="rId2" w:history="1">
        <w:r w:rsidRPr="00131561">
          <w:t>https://aerospace.honeywell.com/en/learn/products/cabin/uv-cabin-system</w:t>
        </w:r>
      </w:hyperlink>
      <w:r>
        <w:t>;  see “Resources” tab,</w:t>
      </w:r>
      <w:r w:rsidRPr="003B7ACD">
        <w:t xml:space="preserve"> S.F. Yates, G. </w:t>
      </w:r>
      <w:proofErr w:type="spellStart"/>
      <w:r w:rsidRPr="003B7ACD">
        <w:t>Isella</w:t>
      </w:r>
      <w:proofErr w:type="spellEnd"/>
      <w:r w:rsidRPr="003B7ACD">
        <w:t xml:space="preserve">, E. </w:t>
      </w:r>
      <w:proofErr w:type="spellStart"/>
      <w:r w:rsidRPr="003B7ACD">
        <w:t>Rahislic</w:t>
      </w:r>
      <w:proofErr w:type="spellEnd"/>
      <w:r w:rsidRPr="003B7ACD">
        <w:t xml:space="preserve">, S. Barbour, L. </w:t>
      </w:r>
      <w:proofErr w:type="spellStart"/>
      <w:r w:rsidRPr="003B7ACD">
        <w:t>Tiznado</w:t>
      </w:r>
      <w:proofErr w:type="spellEnd"/>
      <w:r w:rsidRPr="003B7ACD">
        <w:t>, Journal of Research NIST, submitted for publication</w:t>
      </w:r>
      <w:r>
        <w:t>.</w:t>
      </w:r>
    </w:p>
    <w:p w14:paraId="1FB7FB3C" w14:textId="77777777" w:rsidR="00C3489E" w:rsidRDefault="00C3489E" w:rsidP="00861612">
      <w:pPr>
        <w:pStyle w:val="FootnoteText"/>
      </w:pPr>
    </w:p>
  </w:footnote>
  <w:footnote w:id="17">
    <w:p w14:paraId="702DF1F4" w14:textId="17E84C6D" w:rsidR="00C3489E" w:rsidRPr="007C70ED" w:rsidRDefault="00C3489E"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18">
    <w:p w14:paraId="2390F02F" w14:textId="681DE5E6" w:rsidR="00C3489E" w:rsidRDefault="00C3489E"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19">
    <w:p w14:paraId="19568BC1" w14:textId="0ACA9507" w:rsidR="00C3489E" w:rsidRDefault="00C3489E"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20">
    <w:p w14:paraId="7F147FC2" w14:textId="00398157" w:rsidR="00C3489E" w:rsidRPr="00897EC9" w:rsidRDefault="00C3489E" w:rsidP="00897EC9">
      <w:pPr>
        <w:pStyle w:val="RTCAFootnote"/>
      </w:pPr>
      <w:r w:rsidRPr="00897EC9">
        <w:footnoteRef/>
      </w:r>
      <w:r w:rsidRPr="00897EC9">
        <w:t xml:space="preserve"> Chin, Chu, </w:t>
      </w:r>
      <w:proofErr w:type="spellStart"/>
      <w:r w:rsidRPr="00897EC9">
        <w:t>Perera</w:t>
      </w:r>
      <w:proofErr w:type="spellEnd"/>
      <w:r w:rsidRPr="00897EC9">
        <w:t xml:space="preserve"> et al.  Stability of SARS-CoV-2 in different environmental conditions.  https://doi.org/10.1016/S2666-5247(20)30003-3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ListBullet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Heading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an, Bryan D">
    <w15:presenceInfo w15:providerId="AD" w15:userId="S-1-5-21-2025429265-1303643608-1417001333-284122"/>
  </w15:person>
  <w15:person w15:author="Hal Adams">
    <w15:presenceInfo w15:providerId="Windows Live" w15:userId="ffe5b6fc31b1c019"/>
  </w15:person>
  <w15:person w15:author="Kohlmeier-Beckmann, Carsten">
    <w15:presenceInfo w15:providerId="AD" w15:userId="S-1-5-21-878717028-1334384809-310601177-95856"/>
  </w15:person>
  <w15:person w15:author="Yates, Stephen">
    <w15:presenceInfo w15:providerId="AD" w15:userId="S::stephen.yates@honeywell.com::9d0308c4-b37d-43b9-a6d9-1e7eeaf40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27"/>
    <w:rsid w:val="0000148F"/>
    <w:rsid w:val="00002D8B"/>
    <w:rsid w:val="000139E1"/>
    <w:rsid w:val="0002174E"/>
    <w:rsid w:val="000348A7"/>
    <w:rsid w:val="0004639A"/>
    <w:rsid w:val="000465C1"/>
    <w:rsid w:val="0004741C"/>
    <w:rsid w:val="000500E1"/>
    <w:rsid w:val="00052A1E"/>
    <w:rsid w:val="000532A1"/>
    <w:rsid w:val="000543D9"/>
    <w:rsid w:val="00060386"/>
    <w:rsid w:val="0006633E"/>
    <w:rsid w:val="00066692"/>
    <w:rsid w:val="000706EE"/>
    <w:rsid w:val="000725E7"/>
    <w:rsid w:val="000732EC"/>
    <w:rsid w:val="00073A2A"/>
    <w:rsid w:val="00077D70"/>
    <w:rsid w:val="00080917"/>
    <w:rsid w:val="000857AF"/>
    <w:rsid w:val="0009374D"/>
    <w:rsid w:val="00094B77"/>
    <w:rsid w:val="000A0E15"/>
    <w:rsid w:val="000A7B28"/>
    <w:rsid w:val="000D4268"/>
    <w:rsid w:val="000F0B25"/>
    <w:rsid w:val="000F3008"/>
    <w:rsid w:val="000F3C55"/>
    <w:rsid w:val="000F66C5"/>
    <w:rsid w:val="000F6DE0"/>
    <w:rsid w:val="001035AF"/>
    <w:rsid w:val="0010610C"/>
    <w:rsid w:val="00117CF2"/>
    <w:rsid w:val="001211BC"/>
    <w:rsid w:val="00121308"/>
    <w:rsid w:val="00121520"/>
    <w:rsid w:val="001217F1"/>
    <w:rsid w:val="001224E2"/>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28AD"/>
    <w:rsid w:val="00224AED"/>
    <w:rsid w:val="00235DC0"/>
    <w:rsid w:val="00240D27"/>
    <w:rsid w:val="00241DA8"/>
    <w:rsid w:val="00246BE8"/>
    <w:rsid w:val="00251DFC"/>
    <w:rsid w:val="00271CD5"/>
    <w:rsid w:val="00276698"/>
    <w:rsid w:val="0028147E"/>
    <w:rsid w:val="00281675"/>
    <w:rsid w:val="002915F5"/>
    <w:rsid w:val="00291E28"/>
    <w:rsid w:val="00294970"/>
    <w:rsid w:val="002A0F4A"/>
    <w:rsid w:val="002B0713"/>
    <w:rsid w:val="002B1537"/>
    <w:rsid w:val="002B431C"/>
    <w:rsid w:val="002B51D9"/>
    <w:rsid w:val="002C4AB8"/>
    <w:rsid w:val="002C604C"/>
    <w:rsid w:val="002D3B81"/>
    <w:rsid w:val="002E3AE8"/>
    <w:rsid w:val="002E459A"/>
    <w:rsid w:val="002E755D"/>
    <w:rsid w:val="002F54A5"/>
    <w:rsid w:val="00301E64"/>
    <w:rsid w:val="00302C4F"/>
    <w:rsid w:val="00303945"/>
    <w:rsid w:val="003234E9"/>
    <w:rsid w:val="003400C2"/>
    <w:rsid w:val="00347BA9"/>
    <w:rsid w:val="003575EC"/>
    <w:rsid w:val="00395C8E"/>
    <w:rsid w:val="003A5D49"/>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77B6"/>
    <w:rsid w:val="00424FE0"/>
    <w:rsid w:val="0043750C"/>
    <w:rsid w:val="00442C7D"/>
    <w:rsid w:val="0044606C"/>
    <w:rsid w:val="004522A5"/>
    <w:rsid w:val="004578A4"/>
    <w:rsid w:val="00482174"/>
    <w:rsid w:val="00484249"/>
    <w:rsid w:val="00490041"/>
    <w:rsid w:val="00496A4C"/>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D3051"/>
    <w:rsid w:val="005E2E3D"/>
    <w:rsid w:val="005E383D"/>
    <w:rsid w:val="005E56CC"/>
    <w:rsid w:val="005F5A64"/>
    <w:rsid w:val="006041C3"/>
    <w:rsid w:val="00607C36"/>
    <w:rsid w:val="0061038E"/>
    <w:rsid w:val="00610630"/>
    <w:rsid w:val="00620530"/>
    <w:rsid w:val="006227BC"/>
    <w:rsid w:val="00625B8D"/>
    <w:rsid w:val="006316E9"/>
    <w:rsid w:val="00641BE7"/>
    <w:rsid w:val="006459EE"/>
    <w:rsid w:val="00652B9C"/>
    <w:rsid w:val="00652DE6"/>
    <w:rsid w:val="0066389A"/>
    <w:rsid w:val="00665AE7"/>
    <w:rsid w:val="0067047E"/>
    <w:rsid w:val="006842AA"/>
    <w:rsid w:val="00685B7C"/>
    <w:rsid w:val="00691386"/>
    <w:rsid w:val="006A1107"/>
    <w:rsid w:val="006A59DA"/>
    <w:rsid w:val="006A66CD"/>
    <w:rsid w:val="006B175C"/>
    <w:rsid w:val="006B7D27"/>
    <w:rsid w:val="006C39BD"/>
    <w:rsid w:val="006D4090"/>
    <w:rsid w:val="006F3913"/>
    <w:rsid w:val="006F7D65"/>
    <w:rsid w:val="00704139"/>
    <w:rsid w:val="007119C1"/>
    <w:rsid w:val="0072385F"/>
    <w:rsid w:val="00724714"/>
    <w:rsid w:val="00727F6C"/>
    <w:rsid w:val="007328A7"/>
    <w:rsid w:val="00740089"/>
    <w:rsid w:val="00743942"/>
    <w:rsid w:val="0075283A"/>
    <w:rsid w:val="00757A56"/>
    <w:rsid w:val="0077411E"/>
    <w:rsid w:val="00782E2F"/>
    <w:rsid w:val="00797C0B"/>
    <w:rsid w:val="007A0C7B"/>
    <w:rsid w:val="007A1983"/>
    <w:rsid w:val="007A2D4D"/>
    <w:rsid w:val="007A649C"/>
    <w:rsid w:val="007B0389"/>
    <w:rsid w:val="007B709A"/>
    <w:rsid w:val="007C3785"/>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4CC5"/>
    <w:rsid w:val="00861612"/>
    <w:rsid w:val="00863821"/>
    <w:rsid w:val="00864F7A"/>
    <w:rsid w:val="008663AF"/>
    <w:rsid w:val="00871D90"/>
    <w:rsid w:val="008806C5"/>
    <w:rsid w:val="008811B5"/>
    <w:rsid w:val="00881669"/>
    <w:rsid w:val="00881FF1"/>
    <w:rsid w:val="00883E9E"/>
    <w:rsid w:val="00890807"/>
    <w:rsid w:val="008924FC"/>
    <w:rsid w:val="00897EC9"/>
    <w:rsid w:val="008A2359"/>
    <w:rsid w:val="008A2EE9"/>
    <w:rsid w:val="008A402E"/>
    <w:rsid w:val="008A46D1"/>
    <w:rsid w:val="008A5358"/>
    <w:rsid w:val="008A67C1"/>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508F"/>
    <w:rsid w:val="00965D88"/>
    <w:rsid w:val="00967C01"/>
    <w:rsid w:val="00977559"/>
    <w:rsid w:val="00987370"/>
    <w:rsid w:val="009905CF"/>
    <w:rsid w:val="00990A40"/>
    <w:rsid w:val="00991952"/>
    <w:rsid w:val="0099795A"/>
    <w:rsid w:val="009A3549"/>
    <w:rsid w:val="009B40FA"/>
    <w:rsid w:val="009C08CA"/>
    <w:rsid w:val="009D1327"/>
    <w:rsid w:val="009D6FE1"/>
    <w:rsid w:val="009E1DB3"/>
    <w:rsid w:val="009E2A38"/>
    <w:rsid w:val="009E53E8"/>
    <w:rsid w:val="009E650E"/>
    <w:rsid w:val="009F0A5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3979"/>
    <w:rsid w:val="00A6741A"/>
    <w:rsid w:val="00A67A0D"/>
    <w:rsid w:val="00A76110"/>
    <w:rsid w:val="00A8151E"/>
    <w:rsid w:val="00A9050F"/>
    <w:rsid w:val="00A907FA"/>
    <w:rsid w:val="00A915CE"/>
    <w:rsid w:val="00A96C10"/>
    <w:rsid w:val="00AA0A32"/>
    <w:rsid w:val="00AA12B7"/>
    <w:rsid w:val="00AB7B87"/>
    <w:rsid w:val="00AB7FE7"/>
    <w:rsid w:val="00AC45A3"/>
    <w:rsid w:val="00AC48D5"/>
    <w:rsid w:val="00AE2095"/>
    <w:rsid w:val="00AF092C"/>
    <w:rsid w:val="00AF49B7"/>
    <w:rsid w:val="00AF551A"/>
    <w:rsid w:val="00AF6EC3"/>
    <w:rsid w:val="00B1379A"/>
    <w:rsid w:val="00B21630"/>
    <w:rsid w:val="00B22578"/>
    <w:rsid w:val="00B26B6A"/>
    <w:rsid w:val="00B31D0A"/>
    <w:rsid w:val="00B33E81"/>
    <w:rsid w:val="00B34A0D"/>
    <w:rsid w:val="00B43684"/>
    <w:rsid w:val="00B56E34"/>
    <w:rsid w:val="00B60A0A"/>
    <w:rsid w:val="00B67E6F"/>
    <w:rsid w:val="00B707AC"/>
    <w:rsid w:val="00B73FA0"/>
    <w:rsid w:val="00B874F3"/>
    <w:rsid w:val="00B87DE8"/>
    <w:rsid w:val="00B9224D"/>
    <w:rsid w:val="00B9598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E3A5C"/>
    <w:rsid w:val="00CF5C77"/>
    <w:rsid w:val="00D04817"/>
    <w:rsid w:val="00D05F87"/>
    <w:rsid w:val="00D06968"/>
    <w:rsid w:val="00D13578"/>
    <w:rsid w:val="00D2132F"/>
    <w:rsid w:val="00D21CB5"/>
    <w:rsid w:val="00D24F9B"/>
    <w:rsid w:val="00D31AFF"/>
    <w:rsid w:val="00D359DE"/>
    <w:rsid w:val="00D36CA9"/>
    <w:rsid w:val="00D469E6"/>
    <w:rsid w:val="00D473B7"/>
    <w:rsid w:val="00D62446"/>
    <w:rsid w:val="00D6774B"/>
    <w:rsid w:val="00D71779"/>
    <w:rsid w:val="00D82881"/>
    <w:rsid w:val="00D833D0"/>
    <w:rsid w:val="00D87DD5"/>
    <w:rsid w:val="00D96280"/>
    <w:rsid w:val="00DA35D1"/>
    <w:rsid w:val="00DA3A97"/>
    <w:rsid w:val="00DB03BC"/>
    <w:rsid w:val="00DB4A06"/>
    <w:rsid w:val="00DC3C35"/>
    <w:rsid w:val="00DD70C5"/>
    <w:rsid w:val="00DE0075"/>
    <w:rsid w:val="00DE0C09"/>
    <w:rsid w:val="00DE47CF"/>
    <w:rsid w:val="00DE4A97"/>
    <w:rsid w:val="00DE53B4"/>
    <w:rsid w:val="00E02008"/>
    <w:rsid w:val="00E05912"/>
    <w:rsid w:val="00E120E4"/>
    <w:rsid w:val="00E14845"/>
    <w:rsid w:val="00E15224"/>
    <w:rsid w:val="00E1680E"/>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B44A3"/>
    <w:rsid w:val="00EC43B5"/>
    <w:rsid w:val="00ED01A8"/>
    <w:rsid w:val="00ED03EE"/>
    <w:rsid w:val="00ED064C"/>
    <w:rsid w:val="00EE2F56"/>
    <w:rsid w:val="00EF0332"/>
    <w:rsid w:val="00F046C1"/>
    <w:rsid w:val="00F1080C"/>
    <w:rsid w:val="00F12136"/>
    <w:rsid w:val="00F25B67"/>
    <w:rsid w:val="00F269B5"/>
    <w:rsid w:val="00F30110"/>
    <w:rsid w:val="00F31161"/>
    <w:rsid w:val="00F32F72"/>
    <w:rsid w:val="00F41DBE"/>
    <w:rsid w:val="00F5126B"/>
    <w:rsid w:val="00F53829"/>
    <w:rsid w:val="00F6085F"/>
    <w:rsid w:val="00F633C3"/>
    <w:rsid w:val="00F66658"/>
    <w:rsid w:val="00F7508C"/>
    <w:rsid w:val="00F76FCF"/>
    <w:rsid w:val="00F8445D"/>
    <w:rsid w:val="00FA208B"/>
    <w:rsid w:val="00FA20FE"/>
    <w:rsid w:val="00FC37C9"/>
    <w:rsid w:val="00FD1871"/>
    <w:rsid w:val="00FF0739"/>
    <w:rsid w:val="00FF0AFF"/>
    <w:rsid w:val="00FF1D56"/>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31"/>
    <w:rPr>
      <w:rFonts w:ascii="Times New Roman" w:hAnsi="Times New Roman"/>
    </w:rPr>
  </w:style>
  <w:style w:type="paragraph" w:styleId="Heading1">
    <w:name w:val="heading 1"/>
    <w:basedOn w:val="Normal"/>
    <w:next w:val="RTCAParagraph"/>
    <w:link w:val="Heading1Char"/>
    <w:uiPriority w:val="9"/>
    <w:qFormat/>
    <w:rsid w:val="004B6A9F"/>
    <w:pPr>
      <w:keepNext/>
      <w:keepLines/>
      <w:numPr>
        <w:numId w:val="27"/>
      </w:numPr>
      <w:spacing w:before="240" w:after="0"/>
      <w:outlineLvl w:val="0"/>
    </w:pPr>
    <w:rPr>
      <w:rFonts w:eastAsiaTheme="majorEastAsia" w:cstheme="majorBidi"/>
      <w:b/>
      <w:szCs w:val="32"/>
    </w:rPr>
  </w:style>
  <w:style w:type="paragraph" w:styleId="Heading2">
    <w:name w:val="heading 2"/>
    <w:basedOn w:val="Heading1"/>
    <w:next w:val="RTCAParagraph"/>
    <w:link w:val="Heading2Char"/>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Heading3">
    <w:name w:val="heading 3"/>
    <w:basedOn w:val="Heading2"/>
    <w:next w:val="RTCAParagraph"/>
    <w:link w:val="Heading3Char"/>
    <w:uiPriority w:val="9"/>
    <w:unhideWhenUsed/>
    <w:qFormat/>
    <w:rsid w:val="009E2A38"/>
    <w:pPr>
      <w:keepLines/>
      <w:numPr>
        <w:ilvl w:val="2"/>
      </w:numPr>
      <w:outlineLvl w:val="2"/>
    </w:pPr>
    <w:rPr>
      <w:rFonts w:eastAsiaTheme="majorEastAsia" w:cstheme="majorBidi"/>
      <w:szCs w:val="24"/>
    </w:rPr>
  </w:style>
  <w:style w:type="paragraph" w:styleId="Heading4">
    <w:name w:val="heading 4"/>
    <w:basedOn w:val="Heading3"/>
    <w:next w:val="RTCAParagraph"/>
    <w:link w:val="Heading4Char"/>
    <w:uiPriority w:val="9"/>
    <w:unhideWhenUsed/>
    <w:qFormat/>
    <w:rsid w:val="009E2A38"/>
    <w:pPr>
      <w:numPr>
        <w:ilvl w:val="3"/>
      </w:numPr>
      <w:outlineLvl w:val="3"/>
    </w:pPr>
    <w:rPr>
      <w:iCs/>
    </w:rPr>
  </w:style>
  <w:style w:type="paragraph" w:styleId="Heading5">
    <w:name w:val="heading 5"/>
    <w:basedOn w:val="Heading4"/>
    <w:next w:val="RTCAParagraph"/>
    <w:link w:val="Heading5Char"/>
    <w:uiPriority w:val="9"/>
    <w:qFormat/>
    <w:rsid w:val="009E2A38"/>
    <w:pPr>
      <w:numPr>
        <w:ilvl w:val="4"/>
      </w:numPr>
      <w:outlineLvl w:val="4"/>
    </w:pPr>
  </w:style>
  <w:style w:type="paragraph" w:styleId="Heading6">
    <w:name w:val="heading 6"/>
    <w:basedOn w:val="Heading2"/>
    <w:next w:val="Normal"/>
    <w:link w:val="Heading6Char"/>
    <w:uiPriority w:val="9"/>
    <w:qFormat/>
    <w:rsid w:val="004B6A9F"/>
    <w:pPr>
      <w:numPr>
        <w:ilvl w:val="5"/>
      </w:numPr>
      <w:outlineLvl w:val="5"/>
    </w:pPr>
  </w:style>
  <w:style w:type="paragraph" w:styleId="Heading7">
    <w:name w:val="heading 7"/>
    <w:basedOn w:val="Heading2"/>
    <w:next w:val="Normal"/>
    <w:link w:val="Heading7Char"/>
    <w:uiPriority w:val="9"/>
    <w:qFormat/>
    <w:rsid w:val="004B6A9F"/>
    <w:pPr>
      <w:numPr>
        <w:ilvl w:val="6"/>
      </w:numPr>
      <w:outlineLvl w:val="6"/>
    </w:pPr>
  </w:style>
  <w:style w:type="paragraph" w:styleId="Heading8">
    <w:name w:val="heading 8"/>
    <w:basedOn w:val="Heading2"/>
    <w:next w:val="Normal"/>
    <w:link w:val="Heading8Char"/>
    <w:uiPriority w:val="9"/>
    <w:qFormat/>
    <w:rsid w:val="004B6A9F"/>
    <w:pPr>
      <w:numPr>
        <w:ilvl w:val="7"/>
      </w:numPr>
      <w:tabs>
        <w:tab w:val="left" w:pos="1800"/>
      </w:tabs>
      <w:outlineLvl w:val="7"/>
    </w:pPr>
  </w:style>
  <w:style w:type="paragraph" w:styleId="Heading9">
    <w:name w:val="heading 9"/>
    <w:basedOn w:val="RTCAAppendixHeading"/>
    <w:next w:val="Normal"/>
    <w:link w:val="Heading9Char"/>
    <w:uiPriority w:val="9"/>
    <w:qFormat/>
    <w:rsid w:val="008D1574"/>
    <w:pPr>
      <w:numPr>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1308"/>
    <w:rPr>
      <w:sz w:val="16"/>
      <w:szCs w:val="16"/>
    </w:rPr>
  </w:style>
  <w:style w:type="paragraph" w:styleId="CommentText">
    <w:name w:val="annotation text"/>
    <w:basedOn w:val="Normal"/>
    <w:link w:val="CommentTextChar"/>
    <w:uiPriority w:val="99"/>
    <w:unhideWhenUsed/>
    <w:locked/>
    <w:rsid w:val="00121308"/>
    <w:pPr>
      <w:spacing w:line="240" w:lineRule="auto"/>
    </w:pPr>
    <w:rPr>
      <w:sz w:val="20"/>
      <w:szCs w:val="20"/>
    </w:rPr>
  </w:style>
  <w:style w:type="character" w:customStyle="1" w:styleId="CommentTextChar">
    <w:name w:val="Comment Text Char"/>
    <w:basedOn w:val="DefaultParagraphFont"/>
    <w:link w:val="CommentText"/>
    <w:uiPriority w:val="99"/>
    <w:rsid w:val="00121308"/>
    <w:rPr>
      <w:sz w:val="20"/>
      <w:szCs w:val="20"/>
    </w:rPr>
  </w:style>
  <w:style w:type="paragraph" w:styleId="CommentSubject">
    <w:name w:val="annotation subject"/>
    <w:basedOn w:val="CommentText"/>
    <w:next w:val="CommentText"/>
    <w:link w:val="CommentSubjectChar"/>
    <w:uiPriority w:val="99"/>
    <w:semiHidden/>
    <w:unhideWhenUsed/>
    <w:rsid w:val="00121308"/>
    <w:rPr>
      <w:b/>
      <w:bCs/>
    </w:rPr>
  </w:style>
  <w:style w:type="character" w:customStyle="1" w:styleId="CommentSubjectChar">
    <w:name w:val="Comment Subject Char"/>
    <w:basedOn w:val="CommentTextChar"/>
    <w:link w:val="CommentSubject"/>
    <w:uiPriority w:val="99"/>
    <w:semiHidden/>
    <w:rsid w:val="00121308"/>
    <w:rPr>
      <w:b/>
      <w:bCs/>
      <w:sz w:val="20"/>
      <w:szCs w:val="20"/>
    </w:rPr>
  </w:style>
  <w:style w:type="paragraph" w:styleId="BalloonText">
    <w:name w:val="Balloon Text"/>
    <w:basedOn w:val="Normal"/>
    <w:link w:val="BalloonTextChar"/>
    <w:uiPriority w:val="99"/>
    <w:semiHidden/>
    <w:unhideWhenUsed/>
    <w:rsid w:val="00121308"/>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121308"/>
    <w:rPr>
      <w:rFonts w:ascii="Times New Roman" w:hAnsi="Times New Roman" w:cs="Times New Roman"/>
      <w:sz w:val="18"/>
      <w:szCs w:val="18"/>
    </w:rPr>
  </w:style>
  <w:style w:type="paragraph" w:styleId="ListParagraph">
    <w:name w:val="List Paragraph"/>
    <w:basedOn w:val="Normal"/>
    <w:uiPriority w:val="34"/>
    <w:qFormat/>
    <w:locked/>
    <w:rsid w:val="007F6519"/>
    <w:pPr>
      <w:spacing w:after="0" w:line="240" w:lineRule="auto"/>
      <w:ind w:left="720"/>
      <w:contextualSpacing/>
    </w:pPr>
    <w:rPr>
      <w:sz w:val="24"/>
      <w:szCs w:val="24"/>
    </w:rPr>
  </w:style>
  <w:style w:type="paragraph" w:styleId="PlainText">
    <w:name w:val="Plain Text"/>
    <w:basedOn w:val="Normal"/>
    <w:link w:val="PlainTextChar"/>
    <w:uiPriority w:val="99"/>
    <w:unhideWhenUsed/>
    <w:locked/>
    <w:rsid w:val="00B60A0A"/>
    <w:pPr>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rsid w:val="00B60A0A"/>
    <w:rPr>
      <w:rFonts w:ascii="Calibri" w:eastAsia="Times New Roman" w:hAnsi="Calibri" w:cs="Calibri"/>
      <w:szCs w:val="21"/>
    </w:rPr>
  </w:style>
  <w:style w:type="paragraph" w:styleId="BodyText">
    <w:name w:val="Body Text"/>
    <w:basedOn w:val="Normal"/>
    <w:link w:val="BodyTextChar"/>
    <w:uiPriority w:val="14"/>
    <w:qFormat/>
    <w:rsid w:val="00C16063"/>
    <w:pPr>
      <w:spacing w:after="240" w:line="252" w:lineRule="auto"/>
    </w:pPr>
    <w:rPr>
      <w:rFonts w:eastAsiaTheme="majorEastAsia" w:cstheme="majorBidi"/>
      <w:sz w:val="20"/>
      <w:szCs w:val="56"/>
      <w:lang w:val="en-GB"/>
    </w:rPr>
  </w:style>
  <w:style w:type="character" w:customStyle="1" w:styleId="BodyTextChar">
    <w:name w:val="Body Text Char"/>
    <w:basedOn w:val="DefaultParagraphFont"/>
    <w:link w:val="BodyText"/>
    <w:uiPriority w:val="14"/>
    <w:rsid w:val="00C16063"/>
    <w:rPr>
      <w:rFonts w:eastAsiaTheme="majorEastAsia" w:cstheme="majorBidi"/>
      <w:sz w:val="20"/>
      <w:szCs w:val="56"/>
      <w:lang w:val="en-GB"/>
    </w:rPr>
  </w:style>
  <w:style w:type="character" w:styleId="Hyperlink">
    <w:name w:val="Hyperlink"/>
    <w:basedOn w:val="DefaultParagraphFont"/>
    <w:uiPriority w:val="99"/>
    <w:qFormat/>
    <w:locked/>
    <w:rsid w:val="00C16063"/>
    <w:rPr>
      <w:color w:val="0563C1" w:themeColor="hyperlink"/>
      <w:u w:val="single"/>
    </w:rPr>
  </w:style>
  <w:style w:type="table" w:customStyle="1" w:styleId="IATABlue">
    <w:name w:val="_IATA Blue"/>
    <w:basedOn w:val="TableNormal"/>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Heading1Char">
    <w:name w:val="Heading 1 Char"/>
    <w:basedOn w:val="DefaultParagraphFont"/>
    <w:link w:val="Heading1"/>
    <w:uiPriority w:val="9"/>
    <w:rsid w:val="004B6A9F"/>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E2A38"/>
    <w:rPr>
      <w:rFonts w:ascii="Times New Roman" w:eastAsia="Times New Roman" w:hAnsi="Times New Roman" w:cs="Times New Roman"/>
      <w:b/>
      <w:noProof/>
      <w:kern w:val="28"/>
      <w:szCs w:val="20"/>
    </w:rPr>
  </w:style>
  <w:style w:type="character" w:customStyle="1" w:styleId="Heading3Char">
    <w:name w:val="Heading 3 Char"/>
    <w:basedOn w:val="DefaultParagraphFont"/>
    <w:link w:val="Heading3"/>
    <w:uiPriority w:val="9"/>
    <w:rsid w:val="009E2A38"/>
    <w:rPr>
      <w:rFonts w:ascii="Times New Roman" w:eastAsiaTheme="majorEastAsia" w:hAnsi="Times New Roman" w:cstheme="majorBidi"/>
      <w:b/>
      <w:noProof/>
      <w:kern w:val="28"/>
      <w:szCs w:val="24"/>
    </w:rPr>
  </w:style>
  <w:style w:type="character" w:customStyle="1" w:styleId="Heading4Char">
    <w:name w:val="Heading 4 Char"/>
    <w:basedOn w:val="DefaultParagraphFont"/>
    <w:link w:val="Heading4"/>
    <w:uiPriority w:val="9"/>
    <w:rsid w:val="009E2A38"/>
    <w:rPr>
      <w:rFonts w:ascii="Times New Roman" w:eastAsiaTheme="majorEastAsia" w:hAnsi="Times New Roman" w:cstheme="majorBidi"/>
      <w:b/>
      <w:iCs/>
      <w:noProof/>
      <w:kern w:val="28"/>
      <w:szCs w:val="24"/>
    </w:rPr>
  </w:style>
  <w:style w:type="character" w:customStyle="1" w:styleId="Heading5Char">
    <w:name w:val="Heading 5 Char"/>
    <w:basedOn w:val="DefaultParagraphFont"/>
    <w:link w:val="Heading5"/>
    <w:uiPriority w:val="9"/>
    <w:rsid w:val="009E2A38"/>
    <w:rPr>
      <w:rFonts w:ascii="Times New Roman" w:eastAsiaTheme="majorEastAsia" w:hAnsi="Times New Roman" w:cstheme="majorBidi"/>
      <w:b/>
      <w:iCs/>
      <w:noProof/>
      <w:kern w:val="28"/>
      <w:szCs w:val="24"/>
    </w:rPr>
  </w:style>
  <w:style w:type="character" w:customStyle="1" w:styleId="Heading6Char">
    <w:name w:val="Heading 6 Char"/>
    <w:basedOn w:val="DefaultParagraphFont"/>
    <w:link w:val="Heading6"/>
    <w:uiPriority w:val="9"/>
    <w:rsid w:val="004B6A9F"/>
    <w:rPr>
      <w:rFonts w:ascii="Times New Roman" w:eastAsia="Times New Roman" w:hAnsi="Times New Roman" w:cs="Times New Roman"/>
      <w:b/>
      <w:noProof/>
      <w:kern w:val="28"/>
      <w:szCs w:val="20"/>
    </w:rPr>
  </w:style>
  <w:style w:type="character" w:customStyle="1" w:styleId="Heading7Char">
    <w:name w:val="Heading 7 Char"/>
    <w:basedOn w:val="DefaultParagraphFont"/>
    <w:link w:val="Heading7"/>
    <w:uiPriority w:val="9"/>
    <w:rsid w:val="004B6A9F"/>
    <w:rPr>
      <w:rFonts w:ascii="Times New Roman" w:eastAsia="Times New Roman" w:hAnsi="Times New Roman" w:cs="Times New Roman"/>
      <w:b/>
      <w:noProof/>
      <w:kern w:val="28"/>
      <w:szCs w:val="20"/>
    </w:rPr>
  </w:style>
  <w:style w:type="character" w:customStyle="1" w:styleId="Heading8Char">
    <w:name w:val="Heading 8 Char"/>
    <w:basedOn w:val="DefaultParagraphFont"/>
    <w:link w:val="Heading8"/>
    <w:uiPriority w:val="9"/>
    <w:rsid w:val="004B6A9F"/>
    <w:rPr>
      <w:rFonts w:ascii="Times New Roman" w:eastAsia="Times New Roman" w:hAnsi="Times New Roman" w:cs="Times New Roman"/>
      <w:b/>
      <w:noProof/>
      <w:kern w:val="28"/>
      <w:szCs w:val="20"/>
    </w:rPr>
  </w:style>
  <w:style w:type="character" w:customStyle="1" w:styleId="Heading9Char">
    <w:name w:val="Heading 9 Char"/>
    <w:basedOn w:val="DefaultParagraphFont"/>
    <w:link w:val="Heading9"/>
    <w:uiPriority w:val="9"/>
    <w:rsid w:val="008D1574"/>
    <w:rPr>
      <w:rFonts w:ascii="Times New Roman" w:eastAsiaTheme="majorEastAsia" w:hAnsi="Times New Roman" w:cstheme="majorBidi"/>
      <w:b/>
      <w:noProof/>
    </w:rPr>
  </w:style>
  <w:style w:type="paragraph" w:customStyle="1" w:styleId="Paragraph">
    <w:name w:val="Paragraph"/>
    <w:basedOn w:val="Normal"/>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Heading3"/>
    <w:next w:val="Normal"/>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Normal"/>
    <w:locked/>
    <w:rsid w:val="004B6A9F"/>
    <w:pPr>
      <w:numPr>
        <w:ilvl w:val="2"/>
      </w:numPr>
      <w:outlineLvl w:val="2"/>
    </w:pPr>
  </w:style>
  <w:style w:type="paragraph" w:customStyle="1" w:styleId="AppendixHeading1">
    <w:name w:val="Appendix Heading 1"/>
    <w:basedOn w:val="Normal"/>
    <w:next w:val="Normal"/>
    <w:locked/>
    <w:rsid w:val="004B6A9F"/>
    <w:pPr>
      <w:keepNext/>
      <w:numPr>
        <w:ilvl w:val="1"/>
        <w:numId w:val="2"/>
      </w:numPr>
      <w:spacing w:before="120" w:after="120" w:line="240" w:lineRule="auto"/>
      <w:outlineLvl w:val="1"/>
    </w:pPr>
    <w:rPr>
      <w:rFonts w:eastAsia="Times New Roman" w:cs="Times New Roman"/>
      <w:b/>
      <w:noProof/>
    </w:rPr>
  </w:style>
  <w:style w:type="paragraph" w:styleId="Header">
    <w:name w:val="header"/>
    <w:basedOn w:val="Normal"/>
    <w:link w:val="HeaderChar"/>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HeaderChar">
    <w:name w:val="Header Char"/>
    <w:basedOn w:val="DefaultParagraphFont"/>
    <w:link w:val="Header"/>
    <w:uiPriority w:val="99"/>
    <w:rsid w:val="004B6A9F"/>
    <w:rPr>
      <w:rFonts w:ascii="Times New Roman" w:eastAsia="Times New Roman" w:hAnsi="Times New Roman" w:cs="Times New Roman"/>
    </w:rPr>
  </w:style>
  <w:style w:type="paragraph" w:styleId="Footer">
    <w:name w:val="footer"/>
    <w:basedOn w:val="Normal"/>
    <w:link w:val="FooterChar"/>
    <w:uiPriority w:val="99"/>
    <w:locked/>
    <w:rsid w:val="004B6A9F"/>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4B6A9F"/>
    <w:rPr>
      <w:rFonts w:ascii="Times New Roman" w:eastAsia="Times New Roman" w:hAnsi="Times New Roman" w:cs="Times New Roman"/>
    </w:rPr>
  </w:style>
  <w:style w:type="paragraph" w:customStyle="1" w:styleId="AppendixHeading4">
    <w:name w:val="Appendix Heading 4"/>
    <w:basedOn w:val="Heading4"/>
    <w:next w:val="Normal"/>
    <w:locked/>
    <w:rsid w:val="004B6A9F"/>
    <w:pPr>
      <w:keepLines w:val="0"/>
      <w:numPr>
        <w:ilvl w:val="4"/>
        <w:numId w:val="2"/>
      </w:numPr>
    </w:pPr>
    <w:rPr>
      <w:rFonts w:eastAsia="Times New Roman" w:cs="Times New Roman"/>
      <w:b w:val="0"/>
      <w:i/>
      <w:iCs w:val="0"/>
    </w:rPr>
  </w:style>
  <w:style w:type="paragraph" w:styleId="TOC2">
    <w:name w:val="toc 2"/>
    <w:basedOn w:val="TOC1"/>
    <w:next w:val="Normal"/>
    <w:uiPriority w:val="39"/>
    <w:rsid w:val="00002D8B"/>
    <w:pPr>
      <w:spacing w:before="0" w:after="0"/>
    </w:pPr>
    <w:rPr>
      <w:b w:val="0"/>
      <w:caps w:val="0"/>
    </w:rPr>
  </w:style>
  <w:style w:type="paragraph" w:styleId="TOC1">
    <w:name w:val="toc 1"/>
    <w:basedOn w:val="Normal"/>
    <w:next w:val="Normal"/>
    <w:uiPriority w:val="39"/>
    <w:rsid w:val="00002D8B"/>
    <w:pPr>
      <w:spacing w:before="240" w:after="240"/>
      <w:ind w:left="1440" w:hanging="1440"/>
    </w:pPr>
    <w:rPr>
      <w:rFonts w:eastAsia="Times New Roman" w:cs="Times New Roman"/>
      <w:b/>
      <w:bCs/>
      <w:caps/>
      <w:szCs w:val="26"/>
    </w:rPr>
  </w:style>
  <w:style w:type="paragraph" w:styleId="TOC3">
    <w:name w:val="toc 3"/>
    <w:basedOn w:val="TOC2"/>
    <w:next w:val="Normal"/>
    <w:uiPriority w:val="39"/>
    <w:rsid w:val="004B6A9F"/>
    <w:rPr>
      <w:bCs w:val="0"/>
    </w:rPr>
  </w:style>
  <w:style w:type="paragraph" w:styleId="TOC4">
    <w:name w:val="toc 4"/>
    <w:basedOn w:val="TOC3"/>
    <w:next w:val="Normal"/>
    <w:uiPriority w:val="39"/>
    <w:rsid w:val="004B6A9F"/>
  </w:style>
  <w:style w:type="paragraph" w:styleId="Title">
    <w:name w:val="Title"/>
    <w:basedOn w:val="Normal"/>
    <w:next w:val="Normal"/>
    <w:link w:val="TitleChar"/>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TOC1"/>
    <w:qFormat/>
    <w:rsid w:val="004B6A9F"/>
    <w:pPr>
      <w:tabs>
        <w:tab w:val="right" w:leader="dot" w:pos="9350"/>
      </w:tabs>
    </w:pPr>
    <w:rPr>
      <w:b w:val="0"/>
      <w:noProof/>
    </w:rPr>
  </w:style>
  <w:style w:type="paragraph" w:customStyle="1" w:styleId="FrontPage">
    <w:name w:val="Front Page"/>
    <w:basedOn w:val="Normal"/>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le"/>
    <w:link w:val="CoverTitleChar"/>
    <w:qFormat/>
    <w:locked/>
    <w:rsid w:val="004B6A9F"/>
    <w:rPr>
      <w:bCs/>
      <w:sz w:val="44"/>
      <w:szCs w:val="44"/>
    </w:rPr>
  </w:style>
  <w:style w:type="character" w:customStyle="1" w:styleId="FrontPageChar">
    <w:name w:val="Front Page Char"/>
    <w:basedOn w:val="DefaultParagraphFon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leChar"/>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le"/>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Paragraph"/>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Normal"/>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TOCHeading">
    <w:name w:val="TOC Heading"/>
    <w:basedOn w:val="Heading1"/>
    <w:next w:val="Normal"/>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607C36"/>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607C36"/>
    <w:rPr>
      <w:sz w:val="20"/>
      <w:szCs w:val="20"/>
      <w:lang w:val="en-CA"/>
    </w:rPr>
  </w:style>
  <w:style w:type="character" w:styleId="FootnoteReference">
    <w:name w:val="footnote reference"/>
    <w:basedOn w:val="DefaultParagraphFont"/>
    <w:uiPriority w:val="99"/>
    <w:unhideWhenUsed/>
    <w:locked/>
    <w:rsid w:val="00607C36"/>
    <w:rPr>
      <w:vertAlign w:val="superscript"/>
    </w:rPr>
  </w:style>
  <w:style w:type="table" w:styleId="GridTable4-Accent5">
    <w:name w:val="Grid Table 4 Accent 5"/>
    <w:basedOn w:val="TableNormal"/>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4B2F"/>
    <w:rPr>
      <w:color w:val="605E5C"/>
      <w:shd w:val="clear" w:color="auto" w:fill="E1DFDD"/>
    </w:rPr>
  </w:style>
  <w:style w:type="paragraph" w:customStyle="1" w:styleId="bulletshyperlink">
    <w:name w:val="bullets hyperlink"/>
    <w:basedOn w:val="ListBullet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ListBullet2">
    <w:name w:val="List Bullet 2"/>
    <w:basedOn w:val="Normal"/>
    <w:uiPriority w:val="99"/>
    <w:semiHidden/>
    <w:unhideWhenUsed/>
    <w:rsid w:val="007D13D2"/>
    <w:pPr>
      <w:numPr>
        <w:numId w:val="5"/>
      </w:numPr>
      <w:contextualSpacing/>
    </w:pPr>
  </w:style>
  <w:style w:type="paragraph" w:customStyle="1" w:styleId="RTCAAppendixHeading">
    <w:name w:val="RTCA Appendix Heading"/>
    <w:basedOn w:val="Heading1"/>
    <w:next w:val="Normal"/>
    <w:qFormat/>
    <w:rsid w:val="009E2A38"/>
    <w:pPr>
      <w:spacing w:after="240"/>
    </w:pPr>
    <w:rPr>
      <w:noProof/>
      <w:szCs w:val="22"/>
    </w:rPr>
  </w:style>
  <w:style w:type="paragraph" w:customStyle="1" w:styleId="RTCAAppendixHeading1">
    <w:name w:val="RTCA Appendix Heading 1"/>
    <w:basedOn w:val="RTCAAppendixHeading"/>
    <w:next w:val="Normal"/>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Normal"/>
    <w:qFormat/>
    <w:rsid w:val="009E2A38"/>
    <w:pPr>
      <w:numPr>
        <w:ilvl w:val="2"/>
      </w:numPr>
      <w:outlineLvl w:val="2"/>
    </w:pPr>
  </w:style>
  <w:style w:type="paragraph" w:customStyle="1" w:styleId="RTCAAppendixHeading3">
    <w:name w:val="RTCA Appendix Heading 3"/>
    <w:basedOn w:val="RTCAAppendixHeading2"/>
    <w:next w:val="Normal"/>
    <w:qFormat/>
    <w:rsid w:val="009E2A38"/>
    <w:pPr>
      <w:numPr>
        <w:ilvl w:val="3"/>
      </w:numPr>
      <w:spacing w:before="240"/>
    </w:pPr>
  </w:style>
  <w:style w:type="paragraph" w:customStyle="1" w:styleId="RTCAAppendixHeading4">
    <w:name w:val="RTCA Appendix Heading 4"/>
    <w:basedOn w:val="RTCAAppendixHeading3"/>
    <w:next w:val="Normal"/>
    <w:qFormat/>
    <w:rsid w:val="009E2A38"/>
    <w:pPr>
      <w:numPr>
        <w:ilvl w:val="4"/>
      </w:numPr>
    </w:pPr>
    <w:rPr>
      <w:iCs/>
    </w:rPr>
  </w:style>
  <w:style w:type="character" w:customStyle="1" w:styleId="RTCABold">
    <w:name w:val="RTCA Bold"/>
    <w:basedOn w:val="DefaultParagraphFont"/>
    <w:uiPriority w:val="1"/>
    <w:qFormat/>
    <w:rsid w:val="009E2A38"/>
    <w:rPr>
      <w:b/>
      <w:i w:val="0"/>
    </w:rPr>
  </w:style>
  <w:style w:type="paragraph" w:customStyle="1" w:styleId="RTCABullet">
    <w:name w:val="RTCA Bullet"/>
    <w:basedOn w:val="Normal"/>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Normal"/>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Normal"/>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Normal"/>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Normal"/>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Normal"/>
    <w:next w:val="Normal"/>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Normal"/>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Normal"/>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Normal"/>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
    <w:name w:val="List"/>
    <w:basedOn w:val="Normal"/>
    <w:uiPriority w:val="99"/>
    <w:semiHidden/>
    <w:unhideWhenUsed/>
    <w:rsid w:val="009E2A38"/>
    <w:pPr>
      <w:ind w:left="360" w:hanging="360"/>
      <w:contextualSpacing/>
    </w:pPr>
  </w:style>
  <w:style w:type="paragraph" w:customStyle="1" w:styleId="RTCAForwardText">
    <w:name w:val="RTCA Forward Text"/>
    <w:basedOn w:val="Normal"/>
    <w:qFormat/>
    <w:rsid w:val="009E2A38"/>
    <w:pPr>
      <w:spacing w:after="240" w:line="240" w:lineRule="auto"/>
      <w:jc w:val="both"/>
    </w:pPr>
    <w:rPr>
      <w:rFonts w:eastAsia="Times New Roman" w:cs="Times New Roman"/>
    </w:rPr>
  </w:style>
  <w:style w:type="paragraph" w:customStyle="1" w:styleId="RTCAForwardTitle">
    <w:name w:val="RTCA Forward Title"/>
    <w:basedOn w:val="Title"/>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Normal"/>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DefaultParagraphFont"/>
    <w:uiPriority w:val="1"/>
    <w:qFormat/>
    <w:rsid w:val="009E2A38"/>
    <w:rPr>
      <w:i/>
      <w:u w:val="none"/>
    </w:rPr>
  </w:style>
  <w:style w:type="table" w:customStyle="1" w:styleId="RTCALandscapeTable">
    <w:name w:val="RTCA Landscape Table"/>
    <w:basedOn w:val="TableNormal"/>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Normal"/>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Normal"/>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Normal"/>
    <w:rsid w:val="009E2A38"/>
    <w:pPr>
      <w:spacing w:after="0" w:line="240" w:lineRule="auto"/>
      <w:jc w:val="center"/>
    </w:pPr>
    <w:rPr>
      <w:rFonts w:eastAsia="Times New Roman" w:cs="Times New Roman"/>
      <w:szCs w:val="20"/>
    </w:rPr>
  </w:style>
  <w:style w:type="paragraph" w:customStyle="1" w:styleId="RTCANormalCentered">
    <w:name w:val="RTCA Normal Centered"/>
    <w:basedOn w:val="Normal"/>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Normal"/>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Normal"/>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DefaultParagraphFon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Normal"/>
    <w:qFormat/>
    <w:rsid w:val="009E2A38"/>
    <w:pPr>
      <w:spacing w:after="0" w:line="240" w:lineRule="auto"/>
      <w:jc w:val="both"/>
    </w:pPr>
    <w:rPr>
      <w:rFonts w:eastAsia="Times New Roman" w:cs="Times New Roman"/>
    </w:rPr>
  </w:style>
  <w:style w:type="character" w:customStyle="1" w:styleId="RTCASubscript">
    <w:name w:val="RTCA Subscript"/>
    <w:basedOn w:val="DefaultParagraphFont"/>
    <w:uiPriority w:val="1"/>
    <w:qFormat/>
    <w:rsid w:val="009E2A38"/>
    <w:rPr>
      <w:vertAlign w:val="subscript"/>
    </w:rPr>
  </w:style>
  <w:style w:type="character" w:customStyle="1" w:styleId="RTCASuperscript">
    <w:name w:val="RTCA Superscript"/>
    <w:basedOn w:val="DefaultParagraphFon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Normal"/>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DefaultParagraphFont"/>
    <w:rsid w:val="009E2A38"/>
    <w:rPr>
      <w:color w:val="000000"/>
    </w:rPr>
  </w:style>
  <w:style w:type="paragraph" w:customStyle="1" w:styleId="RTCATableHeadingCont">
    <w:name w:val="RTCA Table Heading Con't"/>
    <w:basedOn w:val="Normal"/>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Normal"/>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Normal"/>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Normal"/>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Normal"/>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Normal"/>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Normal"/>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Normal"/>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Normal"/>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Normal"/>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Normal"/>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Normal"/>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le"/>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Normal"/>
    <w:qFormat/>
    <w:rsid w:val="009E2A38"/>
    <w:pPr>
      <w:spacing w:after="0" w:line="240" w:lineRule="auto"/>
      <w:jc w:val="center"/>
    </w:pPr>
    <w:rPr>
      <w:rFonts w:eastAsia="Times New Roman" w:cs="Times New Roman"/>
    </w:rPr>
  </w:style>
  <w:style w:type="character" w:customStyle="1" w:styleId="RTCAUnderline">
    <w:name w:val="RTCA Underline"/>
    <w:basedOn w:val="DefaultParagraphFont"/>
    <w:uiPriority w:val="1"/>
    <w:qFormat/>
    <w:rsid w:val="009E2A38"/>
    <w:rPr>
      <w:u w:val="single"/>
    </w:rPr>
  </w:style>
  <w:style w:type="paragraph" w:styleId="Caption">
    <w:name w:val="caption"/>
    <w:basedOn w:val="Normal"/>
    <w:next w:val="Normal"/>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TableNormal"/>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TableofFigures">
    <w:name w:val="table of figures"/>
    <w:basedOn w:val="Normal"/>
    <w:next w:val="Normal"/>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LineNumber">
    <w:name w:val="line number"/>
    <w:basedOn w:val="DefaultParagraphFont"/>
    <w:uiPriority w:val="99"/>
    <w:semiHidden/>
    <w:unhideWhenUsed/>
    <w:rsid w:val="006B175C"/>
  </w:style>
  <w:style w:type="paragraph" w:styleId="EndnoteText">
    <w:name w:val="endnote text"/>
    <w:basedOn w:val="Normal"/>
    <w:link w:val="EndnoteTextChar"/>
    <w:uiPriority w:val="99"/>
    <w:semiHidden/>
    <w:unhideWhenUsed/>
    <w:rsid w:val="008A67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67C1"/>
    <w:rPr>
      <w:sz w:val="20"/>
      <w:szCs w:val="20"/>
    </w:rPr>
  </w:style>
  <w:style w:type="character" w:styleId="EndnoteReference">
    <w:name w:val="endnote reference"/>
    <w:basedOn w:val="DefaultParagraphFon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FollowedHyperlink">
    <w:name w:val="FollowedHyperlink"/>
    <w:basedOn w:val="DefaultParagraphFont"/>
    <w:uiPriority w:val="99"/>
    <w:semiHidden/>
    <w:unhideWhenUsed/>
    <w:rsid w:val="00EE2F56"/>
    <w:rPr>
      <w:color w:val="954F72" w:themeColor="followedHyperlink"/>
      <w:u w:val="single"/>
    </w:rPr>
  </w:style>
  <w:style w:type="character" w:customStyle="1" w:styleId="tscenariotitle">
    <w:name w:val="tscenariotitle"/>
    <w:basedOn w:val="DefaultParagraphFont"/>
    <w:rsid w:val="001D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aviationcleanair.com" TargetMode="External"/><Relationship Id="rId26"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yperlink" Target="https://www.aviationcleanair.com/uploads/1/3/3/2/133274601/gps_ecoli_test_results.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asa.europa.eu/sites/default/files/dfu/EASA%20Guidance%20on%20aircraft%20cleaning%20and%20disinfection-issue%202.pdf" TargetMode="External"/><Relationship Id="rId25" Type="http://schemas.openxmlformats.org/officeDocument/2006/relationships/hyperlink" Target="https://www.aviationcleanair.com/uploads/1/3/3/2/133274601/gtr-aca-oz-0001_rev_nc-_aca_ionizer_ozone_emission_test_results_june_2019.pdf" TargetMode="External"/><Relationship Id="rId2" Type="http://schemas.openxmlformats.org/officeDocument/2006/relationships/customXml" Target="../customXml/item2.xml"/><Relationship Id="rId16" Type="http://schemas.openxmlformats.org/officeDocument/2006/relationships/hyperlink" Target="https://apps.who.int/iris/bitstream/handle/10665/44164/9789241547772_eng.pdf?sequence=1" TargetMode="External"/><Relationship Id="rId20" Type="http://schemas.openxmlformats.org/officeDocument/2006/relationships/hyperlink" Target="https://www.aviationcleanair.com/uploads/1/3/3/2/133274601/gps_cdiff_test_results.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aviationcleanair.com/uploads/1/3/3/2/133274601/pneumonia_test_emsl_labs.docx" TargetMode="External"/><Relationship Id="rId5" Type="http://schemas.openxmlformats.org/officeDocument/2006/relationships/numbering" Target="numbering.xml"/><Relationship Id="rId15" Type="http://schemas.openxmlformats.org/officeDocument/2006/relationships/hyperlink" Target="https://apps.who.int/iris/bitstream/handle/10665/43883/9789241580410_eng.pdf;jsessionid=B5C9DFA0BEF762DD189276D1267EB000?sequence=1" TargetMode="External"/><Relationship Id="rId23" Type="http://schemas.openxmlformats.org/officeDocument/2006/relationships/hyperlink" Target="https://www.aviationcleanair.com/uploads/1/3/3/2/133274601/gps_tb_test_result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viationcleanair.com/uploads/1/3/3/2/133274601/phase_2_aca-iae_covid_test_official-2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aviationcleanair.com/uploads/1/3/3/2/133274601/gps_mrsa_test_results.pdf"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erospace.honeywell.com/en/learn/products/cabin/uv-cabin-system" TargetMode="External"/><Relationship Id="rId1" Type="http://schemas.openxmlformats.org/officeDocument/2006/relationships/hyperlink" Target="https://www.iuvanews.com/stories/pdf/archives/180301_UVSensitivityReview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2.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70241-EB47-479D-9019-A6A43C70B5DB}">
  <ds:schemaRefs>
    <ds:schemaRef ds:uri="http://schemas.openxmlformats.org/officeDocument/2006/bibliography"/>
  </ds:schemaRefs>
</ds:datastoreItem>
</file>

<file path=customXml/itemProps4.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10347</Words>
  <Characters>58981</Characters>
  <Application>Microsoft Office Word</Application>
  <DocSecurity>0</DocSecurity>
  <Lines>491</Lines>
  <Paragraphs>138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Hal Adams</cp:lastModifiedBy>
  <cp:revision>2</cp:revision>
  <dcterms:created xsi:type="dcterms:W3CDTF">2021-06-14T21:00:00Z</dcterms:created>
  <dcterms:modified xsi:type="dcterms:W3CDTF">2021-06-14T21:00:00Z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ies>
</file>